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46F" w:rsidRPr="00C57096" w:rsidRDefault="004F246F" w:rsidP="004F246F">
      <w:pPr>
        <w:pStyle w:val="Rubriqsuite"/>
      </w:pPr>
      <w:r w:rsidRPr="00C57096">
        <w:t>Conseil municipal</w:t>
      </w:r>
    </w:p>
    <w:p w:rsidR="004F246F" w:rsidRPr="00C57096" w:rsidRDefault="004F246F" w:rsidP="004F246F">
      <w:pPr>
        <w:pStyle w:val="M3"/>
      </w:pPr>
      <w:r w:rsidRPr="00C57096">
        <w:t xml:space="preserve">Délibération </w:t>
      </w:r>
      <w:r w:rsidR="000D1D93" w:rsidRPr="00C57096">
        <w:t>portant règlement intérieur du conseil municipal</w:t>
      </w:r>
      <w:r w:rsidR="00373B8D" w:rsidRPr="00C57096">
        <w:t> : communes de moins de </w:t>
      </w:r>
      <w:r w:rsidR="00F8696B" w:rsidRPr="00C57096">
        <w:t>1 000</w:t>
      </w:r>
      <w:r w:rsidR="00373B8D" w:rsidRPr="00C57096">
        <w:t> habitants</w:t>
      </w:r>
    </w:p>
    <w:p w:rsidR="008A7F2B" w:rsidRPr="00C57096" w:rsidRDefault="008A7F2B" w:rsidP="004F246F">
      <w:pPr>
        <w:pStyle w:val="M6"/>
      </w:pPr>
    </w:p>
    <w:p w:rsidR="008A7F2B" w:rsidRPr="00C57096" w:rsidRDefault="008A7F2B" w:rsidP="004F246F">
      <w:pPr>
        <w:pStyle w:val="M6"/>
      </w:pPr>
    </w:p>
    <w:p w:rsidR="006013D1" w:rsidRPr="00C57096" w:rsidRDefault="006013D1" w:rsidP="004F246F">
      <w:pPr>
        <w:pStyle w:val="M6"/>
      </w:pPr>
      <w:r w:rsidRPr="00C57096">
        <w:t>Vu l’article L. 2121-</w:t>
      </w:r>
      <w:r w:rsidR="00373B8D" w:rsidRPr="00C57096">
        <w:t xml:space="preserve">29 </w:t>
      </w:r>
      <w:r w:rsidR="004F246F" w:rsidRPr="00C57096">
        <w:t xml:space="preserve">du code général </w:t>
      </w:r>
      <w:r w:rsidRPr="00C57096">
        <w:t>des collectivités territoriales</w:t>
      </w:r>
      <w:r w:rsidR="00373B8D" w:rsidRPr="00C57096">
        <w:t xml:space="preserve"> </w:t>
      </w:r>
      <w:r w:rsidR="001D1B30" w:rsidRPr="00C57096">
        <w:rPr>
          <w:vertAlign w:val="superscript"/>
        </w:rPr>
        <w:t>(1)</w:t>
      </w:r>
      <w:r w:rsidRPr="00C57096">
        <w:t>,</w:t>
      </w:r>
    </w:p>
    <w:p w:rsidR="007C76D4" w:rsidRPr="00C57096" w:rsidRDefault="007C76D4" w:rsidP="004F246F">
      <w:pPr>
        <w:pStyle w:val="M6"/>
      </w:pPr>
    </w:p>
    <w:p w:rsidR="004F246F" w:rsidRPr="00C57096" w:rsidRDefault="004F246F" w:rsidP="004F246F">
      <w:pPr>
        <w:pStyle w:val="M6"/>
      </w:pPr>
      <w:r w:rsidRPr="00C57096">
        <w:t>Le conseil municipal, après en avoir délibéré,</w:t>
      </w:r>
    </w:p>
    <w:p w:rsidR="004F246F" w:rsidRPr="00C57096" w:rsidRDefault="004F246F" w:rsidP="004F246F">
      <w:pPr>
        <w:pStyle w:val="M6"/>
      </w:pPr>
      <w:r w:rsidRPr="00C57096">
        <w:t>Par </w:t>
      </w:r>
      <w:r w:rsidRPr="00C57096">
        <w:rPr>
          <w:rStyle w:val="PointS"/>
          <w:rFonts w:cs="Arial"/>
        </w:rPr>
        <w:t>......................</w:t>
      </w:r>
      <w:r w:rsidRPr="00C57096">
        <w:t> </w:t>
      </w:r>
      <w:proofErr w:type="gramStart"/>
      <w:r w:rsidRPr="00C57096">
        <w:t>voix</w:t>
      </w:r>
      <w:proofErr w:type="gramEnd"/>
      <w:r w:rsidRPr="00C57096">
        <w:t xml:space="preserve"> pour, </w:t>
      </w:r>
      <w:r w:rsidRPr="00C57096">
        <w:rPr>
          <w:rStyle w:val="PointS"/>
          <w:rFonts w:cs="Arial"/>
        </w:rPr>
        <w:t>......................</w:t>
      </w:r>
      <w:r w:rsidRPr="00C57096">
        <w:t> </w:t>
      </w:r>
      <w:proofErr w:type="gramStart"/>
      <w:r w:rsidRPr="00C57096">
        <w:t>voix</w:t>
      </w:r>
      <w:proofErr w:type="gramEnd"/>
      <w:r w:rsidRPr="00C57096">
        <w:t xml:space="preserve"> contre, </w:t>
      </w:r>
      <w:r w:rsidRPr="00C57096">
        <w:rPr>
          <w:rStyle w:val="PointS"/>
          <w:rFonts w:cs="Arial"/>
        </w:rPr>
        <w:t>......................</w:t>
      </w:r>
      <w:r w:rsidRPr="00C57096">
        <w:t> </w:t>
      </w:r>
      <w:proofErr w:type="gramStart"/>
      <w:r w:rsidRPr="00C57096">
        <w:t>abstentions</w:t>
      </w:r>
      <w:proofErr w:type="gramEnd"/>
      <w:r w:rsidRPr="00C57096">
        <w:t>,</w:t>
      </w:r>
    </w:p>
    <w:p w:rsidR="004F246F" w:rsidRPr="00C57096" w:rsidRDefault="004F246F" w:rsidP="004F246F">
      <w:pPr>
        <w:pStyle w:val="M6"/>
      </w:pPr>
    </w:p>
    <w:p w:rsidR="00BB6CCC" w:rsidRPr="00C57096" w:rsidRDefault="00BB6CCC" w:rsidP="004F246F">
      <w:pPr>
        <w:pStyle w:val="M6"/>
        <w:rPr>
          <w:b/>
          <w:bCs/>
        </w:rPr>
      </w:pPr>
    </w:p>
    <w:p w:rsidR="006013D1" w:rsidRPr="00C57096" w:rsidRDefault="006013D1" w:rsidP="004F246F">
      <w:pPr>
        <w:pStyle w:val="M6"/>
        <w:rPr>
          <w:b/>
          <w:bCs/>
        </w:rPr>
      </w:pPr>
      <w:r w:rsidRPr="00C57096">
        <w:rPr>
          <w:b/>
          <w:bCs/>
        </w:rPr>
        <w:t>ADOPTE</w:t>
      </w:r>
      <w:r w:rsidRPr="00C57096">
        <w:t xml:space="preserve"> le projet de règlement intérieur</w:t>
      </w:r>
      <w:r w:rsidR="00E95804" w:rsidRPr="00C57096">
        <w:t xml:space="preserve"> suivant :</w:t>
      </w:r>
    </w:p>
    <w:p w:rsidR="004F246F" w:rsidRPr="00C57096" w:rsidRDefault="004F246F" w:rsidP="003F58F8">
      <w:pPr>
        <w:pStyle w:val="M6"/>
      </w:pPr>
    </w:p>
    <w:p w:rsidR="006013D1" w:rsidRPr="00C57096" w:rsidRDefault="006013D1" w:rsidP="006013D1">
      <w:pPr>
        <w:pStyle w:val="M6"/>
        <w:jc w:val="center"/>
        <w:rPr>
          <w:b/>
          <w:bCs/>
          <w:u w:val="single"/>
        </w:rPr>
      </w:pPr>
      <w:r w:rsidRPr="00C57096">
        <w:rPr>
          <w:b/>
          <w:bCs/>
          <w:u w:val="single"/>
        </w:rPr>
        <w:t>Règlement intérieur du conseil municipal</w:t>
      </w:r>
    </w:p>
    <w:p w:rsidR="002A035C" w:rsidRPr="00C57096" w:rsidRDefault="002A035C" w:rsidP="002A035C">
      <w:pPr>
        <w:pStyle w:val="M6"/>
        <w:rPr>
          <w:i/>
          <w:iCs/>
        </w:rPr>
      </w:pPr>
    </w:p>
    <w:p w:rsidR="002A035C" w:rsidRPr="00C57096" w:rsidRDefault="002A035C" w:rsidP="002A035C">
      <w:pPr>
        <w:pStyle w:val="M6"/>
        <w:rPr>
          <w:i/>
          <w:iCs/>
        </w:rPr>
      </w:pPr>
      <w:r w:rsidRPr="00C57096">
        <w:rPr>
          <w:i/>
          <w:iCs/>
        </w:rPr>
        <w:t>Nous vous proposons ici un modèle de règlement intérieur qui doit être adapté au fonctionnement de votre conseil municipal.</w:t>
      </w:r>
    </w:p>
    <w:p w:rsidR="006013D1" w:rsidRPr="00C57096" w:rsidRDefault="006013D1" w:rsidP="003F58F8">
      <w:pPr>
        <w:pStyle w:val="M6"/>
      </w:pPr>
    </w:p>
    <w:p w:rsidR="00B8057A" w:rsidRPr="00C57096" w:rsidRDefault="00B8057A" w:rsidP="00B8057A">
      <w:pPr>
        <w:pStyle w:val="M6"/>
        <w:rPr>
          <w:b/>
          <w:bCs/>
        </w:rPr>
      </w:pPr>
      <w:r w:rsidRPr="00C57096">
        <w:rPr>
          <w:b/>
          <w:bCs/>
        </w:rPr>
        <w:t>Article 1</w:t>
      </w:r>
      <w:r w:rsidRPr="00C57096">
        <w:rPr>
          <w:b/>
          <w:bCs/>
          <w:vertAlign w:val="superscript"/>
        </w:rPr>
        <w:t>er </w:t>
      </w:r>
      <w:r w:rsidRPr="00C57096">
        <w:rPr>
          <w:b/>
          <w:bCs/>
        </w:rPr>
        <w:t xml:space="preserve">: </w:t>
      </w:r>
      <w:r w:rsidR="00D50E23" w:rsidRPr="00C57096">
        <w:rPr>
          <w:b/>
          <w:bCs/>
        </w:rPr>
        <w:t>F</w:t>
      </w:r>
      <w:r w:rsidRPr="00C57096">
        <w:rPr>
          <w:b/>
          <w:bCs/>
        </w:rPr>
        <w:t>réquence des séances du conseil municipal</w:t>
      </w:r>
      <w:r w:rsidR="00FA703E" w:rsidRPr="00C57096">
        <w:t xml:space="preserve"> (CGCT, article L. 2121-</w:t>
      </w:r>
      <w:r w:rsidR="00F84411" w:rsidRPr="00C57096">
        <w:t>7</w:t>
      </w:r>
      <w:r w:rsidR="009D761F" w:rsidRPr="00C57096">
        <w:t xml:space="preserve"> et L. 2121-9</w:t>
      </w:r>
      <w:r w:rsidR="00FA703E" w:rsidRPr="00C57096">
        <w:t>)</w:t>
      </w:r>
    </w:p>
    <w:p w:rsidR="00B8057A" w:rsidRPr="00C57096" w:rsidRDefault="00F92C26" w:rsidP="003F58F8">
      <w:pPr>
        <w:pStyle w:val="M6"/>
      </w:pPr>
      <w:r w:rsidRPr="00C57096">
        <w:t>Le conseil municipal se réunit </w:t>
      </w:r>
      <w:r w:rsidRPr="00C57096">
        <w:rPr>
          <w:rStyle w:val="PointS"/>
          <w:rFonts w:cs="Arial"/>
        </w:rPr>
        <w:t>......................</w:t>
      </w:r>
      <w:r w:rsidR="00D830AA" w:rsidRPr="00C57096">
        <w:t> </w:t>
      </w:r>
      <w:r w:rsidRPr="00C57096">
        <w:t>(</w:t>
      </w:r>
      <w:proofErr w:type="gramStart"/>
      <w:r w:rsidRPr="00C57096">
        <w:rPr>
          <w:i/>
          <w:iCs/>
        </w:rPr>
        <w:t>préciser</w:t>
      </w:r>
      <w:proofErr w:type="gramEnd"/>
      <w:r w:rsidRPr="00C57096">
        <w:rPr>
          <w:i/>
          <w:iCs/>
        </w:rPr>
        <w:t xml:space="preserve"> le rythme des séances</w:t>
      </w:r>
      <w:r w:rsidR="00561898" w:rsidRPr="00C57096">
        <w:rPr>
          <w:i/>
          <w:iCs/>
        </w:rPr>
        <w:t>, qui doit être d’</w:t>
      </w:r>
      <w:r w:rsidRPr="00C57096">
        <w:rPr>
          <w:i/>
          <w:iCs/>
        </w:rPr>
        <w:t>au moins une fois par trimestre</w:t>
      </w:r>
      <w:r w:rsidRPr="00C57096">
        <w:t>).</w:t>
      </w:r>
    </w:p>
    <w:p w:rsidR="00F92C26" w:rsidRPr="00C57096" w:rsidRDefault="00A135A6" w:rsidP="003F58F8">
      <w:pPr>
        <w:pStyle w:val="M6"/>
      </w:pPr>
      <w:r w:rsidRPr="00C57096">
        <w:t>Les réunions du conseil municipal se déroulent </w:t>
      </w:r>
      <w:r w:rsidRPr="00C57096">
        <w:rPr>
          <w:rStyle w:val="PointS"/>
          <w:rFonts w:cs="Arial"/>
        </w:rPr>
        <w:t>......................</w:t>
      </w:r>
      <w:r w:rsidRPr="00C57096">
        <w:t> (</w:t>
      </w:r>
      <w:proofErr w:type="gramStart"/>
      <w:r w:rsidRPr="00C57096">
        <w:rPr>
          <w:i/>
          <w:iCs/>
        </w:rPr>
        <w:t>exemple</w:t>
      </w:r>
      <w:proofErr w:type="gramEnd"/>
      <w:r w:rsidRPr="00C57096">
        <w:rPr>
          <w:i/>
          <w:iCs/>
        </w:rPr>
        <w:t> :</w:t>
      </w:r>
      <w:r w:rsidRPr="00C57096">
        <w:t xml:space="preserve"> dans les locaux de la mairie</w:t>
      </w:r>
      <w:r w:rsidR="001D26F2" w:rsidRPr="00C57096">
        <w:t xml:space="preserve"> ou pour les communes nouvelles, dans une annexe, à condition que chaque année au moins deux réunions se déroulent à la mairie de la commune nouvelle).</w:t>
      </w:r>
    </w:p>
    <w:p w:rsidR="009D761F" w:rsidRPr="00C57096" w:rsidRDefault="009D761F" w:rsidP="003F58F8">
      <w:pPr>
        <w:pStyle w:val="M6"/>
      </w:pPr>
      <w:r w:rsidRPr="00C57096">
        <w:t>Le maire peut réunir le conseil municipal chaque fois qu’il le juge utile.</w:t>
      </w:r>
    </w:p>
    <w:p w:rsidR="009D761F" w:rsidRPr="00C57096" w:rsidRDefault="009D761F" w:rsidP="003F58F8">
      <w:pPr>
        <w:pStyle w:val="M6"/>
        <w:rPr>
          <w:sz w:val="20"/>
          <w:szCs w:val="20"/>
        </w:rPr>
      </w:pPr>
      <w:r w:rsidRPr="00C57096">
        <w:t>Il est par ailleurs tenu de le convoquer dans un délai maximal de trente jours sur demande motivée du préfet ou de la majorité des membres du conseil municipal.</w:t>
      </w:r>
    </w:p>
    <w:p w:rsidR="009D761F" w:rsidRPr="00C57096" w:rsidRDefault="009D761F" w:rsidP="003F58F8">
      <w:pPr>
        <w:pStyle w:val="M6"/>
      </w:pPr>
    </w:p>
    <w:p w:rsidR="00B8057A" w:rsidRPr="00C57096" w:rsidRDefault="00B8057A" w:rsidP="00B8057A">
      <w:pPr>
        <w:pStyle w:val="M6"/>
      </w:pPr>
      <w:r w:rsidRPr="00C57096">
        <w:rPr>
          <w:b/>
          <w:bCs/>
        </w:rPr>
        <w:t>Article 2</w:t>
      </w:r>
      <w:r w:rsidRPr="00C57096">
        <w:rPr>
          <w:b/>
          <w:bCs/>
          <w:vertAlign w:val="superscript"/>
        </w:rPr>
        <w:t> </w:t>
      </w:r>
      <w:r w:rsidRPr="00C57096">
        <w:rPr>
          <w:b/>
          <w:bCs/>
        </w:rPr>
        <w:t xml:space="preserve">: </w:t>
      </w:r>
      <w:r w:rsidR="00D50E23" w:rsidRPr="00C57096">
        <w:rPr>
          <w:b/>
          <w:bCs/>
        </w:rPr>
        <w:t>C</w:t>
      </w:r>
      <w:r w:rsidRPr="00C57096">
        <w:rPr>
          <w:b/>
          <w:bCs/>
        </w:rPr>
        <w:t>onvocation du conseil municipal</w:t>
      </w:r>
      <w:r w:rsidRPr="00C57096">
        <w:t xml:space="preserve"> </w:t>
      </w:r>
      <w:r w:rsidR="004D5F2E" w:rsidRPr="00C57096">
        <w:t>(CGCT, article L. 2121-10</w:t>
      </w:r>
      <w:r w:rsidR="005267A7" w:rsidRPr="00C57096">
        <w:t xml:space="preserve"> et </w:t>
      </w:r>
      <w:r w:rsidR="00E87BF9" w:rsidRPr="00C57096">
        <w:t>L. 2121-11</w:t>
      </w:r>
      <w:r w:rsidR="004D5F2E" w:rsidRPr="00C57096">
        <w:t>)</w:t>
      </w:r>
    </w:p>
    <w:p w:rsidR="00B8057A" w:rsidRPr="00C57096" w:rsidRDefault="004D5F2E" w:rsidP="003F58F8">
      <w:pPr>
        <w:pStyle w:val="M6"/>
      </w:pPr>
      <w:r w:rsidRPr="00C57096">
        <w:t>T</w:t>
      </w:r>
      <w:r w:rsidR="00357F4C" w:rsidRPr="00C57096">
        <w:t>oute convocation est faite par le maire. Elle indique les questions portées à l’ordre du jour de la séance.</w:t>
      </w:r>
    </w:p>
    <w:p w:rsidR="00357F4C" w:rsidRPr="00C57096" w:rsidRDefault="00357F4C" w:rsidP="003F58F8">
      <w:pPr>
        <w:pStyle w:val="M6"/>
      </w:pPr>
      <w:r w:rsidRPr="00C57096">
        <w:t>Elle précise la date, l’heure et le lieu de la séance, qui se déroule, sauf exception, à l’endroit défini à l’article 1</w:t>
      </w:r>
      <w:r w:rsidRPr="00C57096">
        <w:rPr>
          <w:vertAlign w:val="superscript"/>
        </w:rPr>
        <w:t>er</w:t>
      </w:r>
      <w:r w:rsidRPr="00C57096">
        <w:t xml:space="preserve"> du présent règlement.</w:t>
      </w:r>
    </w:p>
    <w:p w:rsidR="00357F4C" w:rsidRPr="00C57096" w:rsidRDefault="00DD1F54" w:rsidP="001F390D">
      <w:pPr>
        <w:pStyle w:val="M6"/>
      </w:pPr>
      <w:r w:rsidRPr="00C57096">
        <w:t>La convocation est mentionnée au registre des délibérations et est affichée (</w:t>
      </w:r>
      <w:r w:rsidRPr="00C57096">
        <w:rPr>
          <w:i/>
          <w:iCs/>
        </w:rPr>
        <w:t>ou</w:t>
      </w:r>
      <w:r w:rsidRPr="00C57096">
        <w:t xml:space="preserve"> publiée). </w:t>
      </w:r>
      <w:r w:rsidR="00D40F53" w:rsidRPr="00C57096">
        <w:t xml:space="preserve">Elle est transmise de manière dématérialisée, ou, si les conseillers municipaux en font la demande, adressée par écrit à son domicile ou à une autre adresse, </w:t>
      </w:r>
      <w:r w:rsidR="00357F4C" w:rsidRPr="00C57096">
        <w:t>trois jours francs au moins avant celui de la réunion.</w:t>
      </w:r>
    </w:p>
    <w:p w:rsidR="00357F4C" w:rsidRPr="00C57096" w:rsidRDefault="00357F4C" w:rsidP="003F58F8">
      <w:pPr>
        <w:pStyle w:val="M6"/>
      </w:pPr>
      <w:r w:rsidRPr="00C57096">
        <w:t xml:space="preserve">En cas d’urgence, le maire </w:t>
      </w:r>
      <w:r w:rsidR="00E87BF9" w:rsidRPr="00C57096">
        <w:t>peut</w:t>
      </w:r>
      <w:r w:rsidRPr="00C57096">
        <w:t xml:space="preserve"> réduire ce délai, </w:t>
      </w:r>
      <w:r w:rsidR="00E87BF9" w:rsidRPr="00C57096">
        <w:t xml:space="preserve">qui ne peut cependant </w:t>
      </w:r>
      <w:r w:rsidRPr="00C57096">
        <w:t>être inférieur à un jour franc.</w:t>
      </w:r>
      <w:r w:rsidR="00994336" w:rsidRPr="00C57096">
        <w:t xml:space="preserve"> </w:t>
      </w:r>
      <w:r w:rsidRPr="00C57096">
        <w:t xml:space="preserve">Le maire rend compte </w:t>
      </w:r>
      <w:r w:rsidR="00B14B1A" w:rsidRPr="00C57096">
        <w:t xml:space="preserve">de l’urgence </w:t>
      </w:r>
      <w:r w:rsidRPr="00C57096">
        <w:t>dès l’ouverture de la séance</w:t>
      </w:r>
      <w:r w:rsidR="00B4326E" w:rsidRPr="00C57096">
        <w:t>. L</w:t>
      </w:r>
      <w:r w:rsidRPr="00C57096">
        <w:t xml:space="preserve">e conseil se prononce </w:t>
      </w:r>
      <w:r w:rsidR="00B14B1A" w:rsidRPr="00C57096">
        <w:t xml:space="preserve">alors </w:t>
      </w:r>
      <w:r w:rsidRPr="00C57096">
        <w:t xml:space="preserve">sur </w:t>
      </w:r>
      <w:r w:rsidR="00B4326E" w:rsidRPr="00C57096">
        <w:t xml:space="preserve">cette urgence </w:t>
      </w:r>
      <w:r w:rsidRPr="00C57096">
        <w:t xml:space="preserve">et peut décider </w:t>
      </w:r>
      <w:r w:rsidR="00B4326E" w:rsidRPr="00C57096">
        <w:t xml:space="preserve">du </w:t>
      </w:r>
      <w:r w:rsidRPr="00C57096">
        <w:t>renvoi de la discussion à une séance ultérieure.</w:t>
      </w:r>
    </w:p>
    <w:p w:rsidR="00C47708" w:rsidRPr="00C57096" w:rsidRDefault="00C47708" w:rsidP="003F58F8">
      <w:pPr>
        <w:pStyle w:val="M6"/>
      </w:pPr>
    </w:p>
    <w:p w:rsidR="00B8057A" w:rsidRPr="00C57096" w:rsidRDefault="00B8057A" w:rsidP="00B8057A">
      <w:pPr>
        <w:pStyle w:val="M6"/>
        <w:rPr>
          <w:b/>
          <w:bCs/>
        </w:rPr>
      </w:pPr>
      <w:r w:rsidRPr="00C57096">
        <w:rPr>
          <w:b/>
          <w:bCs/>
        </w:rPr>
        <w:t>Article 3</w:t>
      </w:r>
      <w:r w:rsidRPr="00C57096">
        <w:rPr>
          <w:b/>
          <w:bCs/>
          <w:vertAlign w:val="superscript"/>
        </w:rPr>
        <w:t> </w:t>
      </w:r>
      <w:r w:rsidRPr="00C57096">
        <w:rPr>
          <w:b/>
          <w:bCs/>
        </w:rPr>
        <w:t xml:space="preserve">: </w:t>
      </w:r>
      <w:r w:rsidR="00D50E23" w:rsidRPr="00C57096">
        <w:rPr>
          <w:b/>
          <w:bCs/>
        </w:rPr>
        <w:t>O</w:t>
      </w:r>
      <w:r w:rsidRPr="00C57096">
        <w:rPr>
          <w:b/>
          <w:bCs/>
        </w:rPr>
        <w:t>rdre du jour</w:t>
      </w:r>
      <w:r w:rsidR="00FA703E" w:rsidRPr="00C57096">
        <w:t xml:space="preserve"> (CGCT, article L. 2121-10)</w:t>
      </w:r>
    </w:p>
    <w:p w:rsidR="00B8057A" w:rsidRPr="00C57096" w:rsidRDefault="00357F4C" w:rsidP="003F58F8">
      <w:pPr>
        <w:pStyle w:val="M6"/>
      </w:pPr>
      <w:r w:rsidRPr="00C57096">
        <w:t xml:space="preserve">L’ordre du jour </w:t>
      </w:r>
      <w:r w:rsidR="00430022" w:rsidRPr="00C57096">
        <w:t xml:space="preserve">est fixé par le maire. Il </w:t>
      </w:r>
      <w:r w:rsidR="00986D7E" w:rsidRPr="00C57096">
        <w:t>apparaît sur la convocation du conseil municipal</w:t>
      </w:r>
      <w:r w:rsidRPr="00C57096">
        <w:t>.</w:t>
      </w:r>
    </w:p>
    <w:p w:rsidR="004D2E1B" w:rsidRPr="00C57096" w:rsidRDefault="004D2E1B" w:rsidP="004D2E1B">
      <w:pPr>
        <w:widowControl w:val="0"/>
        <w:autoSpaceDE w:val="0"/>
        <w:autoSpaceDN w:val="0"/>
        <w:adjustRightInd w:val="0"/>
        <w:ind w:left="113" w:right="57" w:firstLine="113"/>
        <w:jc w:val="both"/>
        <w:rPr>
          <w:rFonts w:ascii="Arial" w:hAnsi="Arial" w:cs="Arial"/>
          <w:sz w:val="18"/>
          <w:szCs w:val="18"/>
        </w:rPr>
      </w:pPr>
      <w:r w:rsidRPr="00C57096">
        <w:rPr>
          <w:rFonts w:ascii="Arial" w:hAnsi="Arial" w:cs="Arial"/>
          <w:i/>
          <w:iCs/>
          <w:sz w:val="18"/>
          <w:szCs w:val="18"/>
        </w:rPr>
        <w:t>(</w:t>
      </w:r>
      <w:proofErr w:type="gramStart"/>
      <w:r w:rsidRPr="00C57096">
        <w:rPr>
          <w:rFonts w:ascii="Arial" w:hAnsi="Arial" w:cs="Arial"/>
          <w:i/>
          <w:iCs/>
          <w:sz w:val="18"/>
          <w:szCs w:val="18"/>
        </w:rPr>
        <w:t>éventuellement</w:t>
      </w:r>
      <w:proofErr w:type="gramEnd"/>
      <w:r w:rsidRPr="00C57096">
        <w:rPr>
          <w:rFonts w:ascii="Arial" w:hAnsi="Arial" w:cs="Arial"/>
          <w:i/>
          <w:iCs/>
          <w:sz w:val="18"/>
          <w:szCs w:val="18"/>
        </w:rPr>
        <w:t xml:space="preserve">) </w:t>
      </w:r>
      <w:r w:rsidRPr="00C57096">
        <w:rPr>
          <w:rFonts w:ascii="Arial" w:hAnsi="Arial" w:cs="Arial"/>
          <w:iCs/>
          <w:sz w:val="18"/>
          <w:szCs w:val="18"/>
        </w:rPr>
        <w:t>Chaque point figurant à l’ordre du jour est accompagné d’une explication résumant l’affaire et précisant le projet de décision.</w:t>
      </w:r>
    </w:p>
    <w:p w:rsidR="00B151B1" w:rsidRPr="00C57096" w:rsidRDefault="00B151B1" w:rsidP="003F58F8">
      <w:pPr>
        <w:pStyle w:val="M6"/>
      </w:pPr>
      <w:r w:rsidRPr="00C57096">
        <w:t xml:space="preserve">Une affaire qui n’a pas été inscrite à l’ordre du jour ne pourra en aucun cas être examinée par le conseil municipal, exception faite des </w:t>
      </w:r>
      <w:r w:rsidR="00357F4C" w:rsidRPr="00C57096">
        <w:t xml:space="preserve">« questions diverses » éventuellement </w:t>
      </w:r>
      <w:r w:rsidRPr="00C57096">
        <w:t>prévues</w:t>
      </w:r>
      <w:r w:rsidR="00357F4C" w:rsidRPr="00C57096">
        <w:t>.</w:t>
      </w:r>
      <w:r w:rsidR="00A42498" w:rsidRPr="00C57096">
        <w:t xml:space="preserve"> </w:t>
      </w:r>
      <w:r w:rsidRPr="00C57096">
        <w:t>Ces « questions diverses » portent sur des questions d’importance mineure.</w:t>
      </w:r>
    </w:p>
    <w:p w:rsidR="00357F4C" w:rsidRPr="00C57096" w:rsidRDefault="00357F4C" w:rsidP="003F58F8">
      <w:pPr>
        <w:pStyle w:val="M6"/>
      </w:pPr>
    </w:p>
    <w:p w:rsidR="00B27F75" w:rsidRPr="00C57096" w:rsidRDefault="00465613" w:rsidP="00465613">
      <w:pPr>
        <w:pStyle w:val="M6"/>
      </w:pPr>
      <w:r w:rsidRPr="00C57096">
        <w:rPr>
          <w:b/>
          <w:bCs/>
        </w:rPr>
        <w:t>Article 4</w:t>
      </w:r>
      <w:r w:rsidRPr="00C57096">
        <w:rPr>
          <w:b/>
          <w:bCs/>
          <w:vertAlign w:val="superscript"/>
        </w:rPr>
        <w:t> </w:t>
      </w:r>
      <w:r w:rsidRPr="00C57096">
        <w:rPr>
          <w:b/>
          <w:bCs/>
        </w:rPr>
        <w:t xml:space="preserve">: </w:t>
      </w:r>
      <w:r w:rsidR="00D50E23" w:rsidRPr="00C57096">
        <w:rPr>
          <w:b/>
          <w:bCs/>
        </w:rPr>
        <w:t>T</w:t>
      </w:r>
      <w:r w:rsidRPr="00C57096">
        <w:rPr>
          <w:b/>
          <w:bCs/>
        </w:rPr>
        <w:t>enue des séances</w:t>
      </w:r>
    </w:p>
    <w:p w:rsidR="006C4623" w:rsidRPr="00C57096" w:rsidRDefault="004B2150" w:rsidP="00465613">
      <w:pPr>
        <w:pStyle w:val="M6"/>
      </w:pPr>
      <w:r w:rsidRPr="00C57096">
        <w:t>Le conseil muni</w:t>
      </w:r>
      <w:r w:rsidR="006C4623" w:rsidRPr="00C57096">
        <w:t>cipal est présidé par le maire (CGCT, article L. 2121-14).</w:t>
      </w:r>
    </w:p>
    <w:p w:rsidR="006C4623" w:rsidRPr="00C57096" w:rsidRDefault="006C4623" w:rsidP="00465613">
      <w:pPr>
        <w:pStyle w:val="M6"/>
      </w:pPr>
      <w:r w:rsidRPr="00C57096">
        <w:t>En cas d’empêchement, le maire sera remplacé par M. (</w:t>
      </w:r>
      <w:r w:rsidRPr="00C57096">
        <w:rPr>
          <w:i/>
          <w:iCs/>
        </w:rPr>
        <w:t>ou</w:t>
      </w:r>
      <w:r w:rsidRPr="00C57096">
        <w:t xml:space="preserve"> Mme) </w:t>
      </w:r>
      <w:r w:rsidRPr="00C57096">
        <w:rPr>
          <w:rStyle w:val="PointS"/>
          <w:rFonts w:cs="Arial"/>
        </w:rPr>
        <w:t>......................</w:t>
      </w:r>
      <w:r w:rsidRPr="00C57096">
        <w:t> </w:t>
      </w:r>
      <w:proofErr w:type="gramStart"/>
      <w:r w:rsidRPr="00C57096">
        <w:t>adjoint</w:t>
      </w:r>
      <w:proofErr w:type="gramEnd"/>
      <w:r w:rsidRPr="00C57096">
        <w:t xml:space="preserve">(e) </w:t>
      </w:r>
      <w:r w:rsidRPr="00C57096">
        <w:rPr>
          <w:i/>
          <w:iCs/>
        </w:rPr>
        <w:t>ou</w:t>
      </w:r>
      <w:r w:rsidRPr="00C57096">
        <w:t xml:space="preserve"> conseiller(ère) municipal(e).</w:t>
      </w:r>
    </w:p>
    <w:p w:rsidR="004B2150" w:rsidRPr="00C57096" w:rsidRDefault="00495784" w:rsidP="00465613">
      <w:pPr>
        <w:pStyle w:val="M6"/>
      </w:pPr>
      <w:r w:rsidRPr="00C57096">
        <w:t xml:space="preserve">Le maire assure </w:t>
      </w:r>
      <w:r w:rsidR="004B2150" w:rsidRPr="00C57096">
        <w:t>la police des séances</w:t>
      </w:r>
      <w:r w:rsidR="006C4623" w:rsidRPr="00C57096">
        <w:t xml:space="preserve"> (CGCT, article L. </w:t>
      </w:r>
      <w:r w:rsidRPr="00C57096">
        <w:t>2121-16)</w:t>
      </w:r>
      <w:r w:rsidR="004B2150" w:rsidRPr="00C57096">
        <w:t>.</w:t>
      </w:r>
    </w:p>
    <w:p w:rsidR="004B2150" w:rsidRPr="00C57096" w:rsidRDefault="004B2150" w:rsidP="004B2150">
      <w:pPr>
        <w:pStyle w:val="M6"/>
      </w:pPr>
      <w:r w:rsidRPr="00C57096">
        <w:t>Dans le cadre de ce pouvoir, le maire peut faire expulser toute personne qui troublerait la sérénité des débats.</w:t>
      </w:r>
    </w:p>
    <w:p w:rsidR="004B2150" w:rsidRPr="00C57096" w:rsidRDefault="004B2150" w:rsidP="00465613">
      <w:pPr>
        <w:pStyle w:val="M6"/>
      </w:pPr>
    </w:p>
    <w:p w:rsidR="00A03697" w:rsidRPr="00C57096" w:rsidRDefault="00A03697" w:rsidP="00A03697">
      <w:pPr>
        <w:pStyle w:val="M6"/>
        <w:rPr>
          <w:b/>
          <w:bCs/>
        </w:rPr>
      </w:pPr>
      <w:r w:rsidRPr="00C57096">
        <w:rPr>
          <w:b/>
          <w:bCs/>
        </w:rPr>
        <w:t>Article 5</w:t>
      </w:r>
      <w:r w:rsidRPr="00C57096">
        <w:rPr>
          <w:b/>
          <w:bCs/>
          <w:vertAlign w:val="superscript"/>
        </w:rPr>
        <w:t> </w:t>
      </w:r>
      <w:r w:rsidRPr="00C57096">
        <w:rPr>
          <w:b/>
          <w:bCs/>
        </w:rPr>
        <w:t xml:space="preserve">: </w:t>
      </w:r>
      <w:r w:rsidR="00D50E23" w:rsidRPr="00C57096">
        <w:rPr>
          <w:b/>
          <w:bCs/>
        </w:rPr>
        <w:t>P</w:t>
      </w:r>
      <w:r w:rsidRPr="00C57096">
        <w:rPr>
          <w:b/>
          <w:bCs/>
        </w:rPr>
        <w:t>ublicité des séances</w:t>
      </w:r>
      <w:r w:rsidRPr="00C57096">
        <w:t xml:space="preserve"> (CGCT, article L. 2121-18)</w:t>
      </w:r>
    </w:p>
    <w:p w:rsidR="0048092D" w:rsidRPr="00C57096" w:rsidRDefault="0048092D" w:rsidP="0048092D">
      <w:pPr>
        <w:pStyle w:val="M6"/>
      </w:pPr>
      <w:r w:rsidRPr="00C57096">
        <w:t xml:space="preserve">Les séances du conseil municipal sont publiques et </w:t>
      </w:r>
      <w:r w:rsidRPr="00C57096">
        <w:rPr>
          <w:color w:val="000000"/>
          <w:sz w:val="19"/>
          <w:szCs w:val="19"/>
          <w:shd w:val="clear" w:color="auto" w:fill="FFFFFF"/>
        </w:rPr>
        <w:t>peuvent être retransmises par les moyens de communication audiovisuelle.</w:t>
      </w:r>
    </w:p>
    <w:p w:rsidR="00465613" w:rsidRPr="00C57096" w:rsidRDefault="00465613" w:rsidP="00465613">
      <w:pPr>
        <w:pStyle w:val="M6"/>
      </w:pPr>
      <w:r w:rsidRPr="00C57096">
        <w:t xml:space="preserve">Tout membre du conseil municipal peut demander, avec deux de ses collègues, à ce que </w:t>
      </w:r>
      <w:r w:rsidR="00A03697" w:rsidRPr="00C57096">
        <w:t>la séance se tienne à huis clos</w:t>
      </w:r>
      <w:r w:rsidRPr="00C57096">
        <w:t>.</w:t>
      </w:r>
      <w:r w:rsidR="00A03697" w:rsidRPr="00C57096">
        <w:t xml:space="preserve"> Le maire dispose également de cette possibilité.</w:t>
      </w:r>
    </w:p>
    <w:p w:rsidR="00465613" w:rsidRPr="00C57096" w:rsidRDefault="00465613" w:rsidP="00465613">
      <w:pPr>
        <w:pStyle w:val="M6"/>
      </w:pPr>
      <w:r w:rsidRPr="00C57096">
        <w:t>Cette demande ne fait pas l’objet d’un débat et le conseil municipal se prono</w:t>
      </w:r>
      <w:r w:rsidR="00A03697" w:rsidRPr="00C57096">
        <w:t>nce</w:t>
      </w:r>
      <w:r w:rsidRPr="00C57096">
        <w:t xml:space="preserve"> sur </w:t>
      </w:r>
      <w:r w:rsidR="00986D7E" w:rsidRPr="00C57096">
        <w:t>celle-ci</w:t>
      </w:r>
      <w:r w:rsidRPr="00C57096">
        <w:t xml:space="preserve"> à la majorité absolue des membres présents ou représentés.</w:t>
      </w:r>
    </w:p>
    <w:p w:rsidR="00465613" w:rsidRPr="00C57096" w:rsidRDefault="00465613" w:rsidP="00465613">
      <w:pPr>
        <w:pStyle w:val="M6"/>
      </w:pPr>
      <w:r w:rsidRPr="00C57096">
        <w:t>Lorsqu’une telle décision est prise, les personnes extérieures au conseil municipal sont tenues de se retirer.</w:t>
      </w:r>
    </w:p>
    <w:p w:rsidR="00A33FF9" w:rsidRPr="00C57096" w:rsidRDefault="00A33FF9" w:rsidP="00465613">
      <w:pPr>
        <w:pStyle w:val="M6"/>
      </w:pPr>
    </w:p>
    <w:p w:rsidR="00D746BE" w:rsidRPr="00C57096" w:rsidRDefault="00D746BE" w:rsidP="00D746BE">
      <w:pPr>
        <w:pStyle w:val="M6"/>
        <w:rPr>
          <w:b/>
          <w:bCs/>
        </w:rPr>
      </w:pPr>
      <w:r w:rsidRPr="00C57096">
        <w:rPr>
          <w:b/>
          <w:bCs/>
        </w:rPr>
        <w:t>Article 6 : Organisation des débats</w:t>
      </w:r>
    </w:p>
    <w:p w:rsidR="00D746BE" w:rsidRPr="00C57096" w:rsidRDefault="00D746BE" w:rsidP="00D746BE">
      <w:pPr>
        <w:pStyle w:val="M6"/>
        <w:rPr>
          <w:bCs/>
        </w:rPr>
      </w:pPr>
      <w:r w:rsidRPr="00C57096">
        <w:rPr>
          <w:bCs/>
        </w:rPr>
        <w:t xml:space="preserve">Chaque affaire fait l’objet d’une présentation orale faite par un rapporteur désigné par le maire ou par le maire lui-même. À l’issue de ce rapport, le débat s’engage. La parole est alors accordée par le maire aux conseillers qui la demandent. Aucun conseiller ne peut prendre la parole qu’après l’avoir obtenue du maire. </w:t>
      </w:r>
    </w:p>
    <w:p w:rsidR="00D746BE" w:rsidRPr="00C57096" w:rsidRDefault="00D746BE" w:rsidP="00D746BE">
      <w:pPr>
        <w:pStyle w:val="M6"/>
        <w:rPr>
          <w:bCs/>
        </w:rPr>
      </w:pPr>
      <w:r w:rsidRPr="00C57096">
        <w:rPr>
          <w:bCs/>
        </w:rPr>
        <w:t>Le maire veille au respect du droit de prendre la parole dont dispose chaque conseiller dans le cadre des débats, et le temps de parole ne doit pas être accaparé par un conseiller qui conserverait la parole pendant un temps excessif, empêchant ainsi les autres conseillers d’exercer leur droit de participer au débat. Pour éviter une telle dérive, le temps de parole de chaque conseiller ne doit pas dépasser</w:t>
      </w:r>
      <w:r w:rsidRPr="00C57096">
        <w:t> </w:t>
      </w:r>
      <w:r w:rsidRPr="00C57096">
        <w:rPr>
          <w:rStyle w:val="PointS"/>
          <w:rFonts w:cs="Arial"/>
        </w:rPr>
        <w:t>......................</w:t>
      </w:r>
      <w:r w:rsidRPr="00C57096">
        <w:t> </w:t>
      </w:r>
      <w:proofErr w:type="gramStart"/>
      <w:r w:rsidRPr="00C57096">
        <w:rPr>
          <w:bCs/>
        </w:rPr>
        <w:t>minutes</w:t>
      </w:r>
      <w:proofErr w:type="gramEnd"/>
      <w:r w:rsidRPr="00C57096">
        <w:rPr>
          <w:bCs/>
        </w:rPr>
        <w:t xml:space="preserve"> par séance. À cet effet, le maire peut utiliser en séance un dispositif de minutage des temps de parole respectifs.</w:t>
      </w:r>
    </w:p>
    <w:p w:rsidR="00D746BE" w:rsidRPr="00C57096" w:rsidRDefault="00D746BE" w:rsidP="00D746BE">
      <w:pPr>
        <w:pStyle w:val="M6"/>
        <w:rPr>
          <w:bCs/>
        </w:rPr>
      </w:pPr>
      <w:r w:rsidRPr="00C57096">
        <w:rPr>
          <w:bCs/>
        </w:rPr>
        <w:t>Pour chaque affaire, le vote intervient à l’issue du débat.</w:t>
      </w:r>
    </w:p>
    <w:p w:rsidR="00D746BE" w:rsidRPr="00C57096" w:rsidRDefault="00D746BE" w:rsidP="00D746BE">
      <w:pPr>
        <w:pStyle w:val="M6"/>
        <w:rPr>
          <w:iCs/>
        </w:rPr>
      </w:pPr>
      <w:r w:rsidRPr="00C57096">
        <w:rPr>
          <w:i/>
          <w:iCs/>
        </w:rPr>
        <w:t>(</w:t>
      </w:r>
      <w:proofErr w:type="gramStart"/>
      <w:r w:rsidRPr="00C57096">
        <w:rPr>
          <w:i/>
          <w:iCs/>
        </w:rPr>
        <w:t>éventuellement</w:t>
      </w:r>
      <w:proofErr w:type="gramEnd"/>
      <w:r w:rsidRPr="00C57096">
        <w:rPr>
          <w:i/>
          <w:iCs/>
        </w:rPr>
        <w:t>)</w:t>
      </w:r>
      <w:r w:rsidRPr="00C57096">
        <w:rPr>
          <w:iCs/>
        </w:rPr>
        <w:t xml:space="preserve"> Après avoir traité les questions des conseillers, puis clôturé la séance officielle, le maire peut inviter le public à poser des questions. Le maire ou l’adjoint délégué compétent rép</w:t>
      </w:r>
      <w:r w:rsidR="003472A8" w:rsidRPr="00C57096">
        <w:rPr>
          <w:iCs/>
        </w:rPr>
        <w:t>ond à ces questions éventuelles</w:t>
      </w:r>
      <w:r w:rsidRPr="00C57096">
        <w:rPr>
          <w:iCs/>
        </w:rPr>
        <w:t>.</w:t>
      </w:r>
    </w:p>
    <w:p w:rsidR="00D746BE" w:rsidRPr="00C57096" w:rsidRDefault="00D746BE" w:rsidP="00465613">
      <w:pPr>
        <w:pStyle w:val="M6"/>
      </w:pPr>
    </w:p>
    <w:p w:rsidR="000D6F28" w:rsidRPr="00C57096" w:rsidRDefault="00465613" w:rsidP="000D6F28">
      <w:pPr>
        <w:pStyle w:val="M6"/>
        <w:rPr>
          <w:b/>
          <w:bCs/>
        </w:rPr>
      </w:pPr>
      <w:r w:rsidRPr="00C57096">
        <w:rPr>
          <w:b/>
          <w:bCs/>
        </w:rPr>
        <w:t xml:space="preserve">Article </w:t>
      </w:r>
      <w:r w:rsidR="00D746BE" w:rsidRPr="00C57096">
        <w:rPr>
          <w:b/>
          <w:bCs/>
        </w:rPr>
        <w:t>7</w:t>
      </w:r>
      <w:r w:rsidRPr="00C57096">
        <w:rPr>
          <w:b/>
          <w:bCs/>
          <w:vertAlign w:val="superscript"/>
        </w:rPr>
        <w:t> </w:t>
      </w:r>
      <w:r w:rsidRPr="00C57096">
        <w:rPr>
          <w:b/>
          <w:bCs/>
        </w:rPr>
        <w:t xml:space="preserve">: </w:t>
      </w:r>
      <w:r w:rsidR="00D50E23" w:rsidRPr="00C57096">
        <w:rPr>
          <w:b/>
          <w:bCs/>
        </w:rPr>
        <w:t>V</w:t>
      </w:r>
      <w:r w:rsidR="000D6F28" w:rsidRPr="00C57096">
        <w:rPr>
          <w:b/>
          <w:bCs/>
        </w:rPr>
        <w:t>ote des délibérations</w:t>
      </w:r>
      <w:r w:rsidR="00FA703E" w:rsidRPr="00C57096">
        <w:t xml:space="preserve"> </w:t>
      </w:r>
      <w:r w:rsidR="000A40D9" w:rsidRPr="00C57096">
        <w:t>(CGCT, article L. 2121-2</w:t>
      </w:r>
      <w:r w:rsidR="00FA703E" w:rsidRPr="00C57096">
        <w:t>0)</w:t>
      </w:r>
    </w:p>
    <w:p w:rsidR="00465613" w:rsidRPr="00C57096" w:rsidRDefault="000A40D9" w:rsidP="00465613">
      <w:pPr>
        <w:pStyle w:val="M6"/>
      </w:pPr>
      <w:r w:rsidRPr="00C57096">
        <w:t>Les délibérations du conseil municipal sont prises à la majorité absolue des suffrages exprimés.</w:t>
      </w:r>
    </w:p>
    <w:p w:rsidR="00D13F61" w:rsidRPr="00C57096" w:rsidRDefault="00D13F61" w:rsidP="00D13F61">
      <w:pPr>
        <w:pStyle w:val="M6"/>
      </w:pPr>
      <w:r w:rsidRPr="00C57096">
        <w:t>Si tous les suffrages exprimés sont favorables à l’adoption d’une délibération, celle-ci est réputée acquise à l’unanimité.</w:t>
      </w:r>
    </w:p>
    <w:p w:rsidR="00D13F61" w:rsidRPr="00C57096" w:rsidRDefault="00D13F61" w:rsidP="00D13F61">
      <w:pPr>
        <w:pStyle w:val="M6"/>
      </w:pPr>
      <w:r w:rsidRPr="00C57096">
        <w:t>En cas de partage égal des voix, la voix du président est prépondérante. Cependant, en cas de scrutin secret, une telle égalité équivaut au rejet de la proposition.</w:t>
      </w:r>
    </w:p>
    <w:p w:rsidR="00B2613C" w:rsidRPr="00C57096" w:rsidRDefault="00B2613C" w:rsidP="003F58F8">
      <w:pPr>
        <w:pStyle w:val="M6"/>
      </w:pPr>
    </w:p>
    <w:p w:rsidR="007C31AB" w:rsidRPr="00C57096" w:rsidRDefault="007C31AB" w:rsidP="003F58F8">
      <w:pPr>
        <w:pStyle w:val="M6"/>
      </w:pPr>
      <w:r w:rsidRPr="00C57096">
        <w:rPr>
          <w:b/>
          <w:bCs/>
        </w:rPr>
        <w:t xml:space="preserve">Article </w:t>
      </w:r>
      <w:r w:rsidR="00D746BE" w:rsidRPr="00C57096">
        <w:rPr>
          <w:b/>
          <w:bCs/>
        </w:rPr>
        <w:t>8</w:t>
      </w:r>
      <w:r w:rsidRPr="00C57096">
        <w:rPr>
          <w:b/>
          <w:bCs/>
        </w:rPr>
        <w:t xml:space="preserve"> : </w:t>
      </w:r>
      <w:r w:rsidR="007D0AE9" w:rsidRPr="00C57096">
        <w:rPr>
          <w:b/>
          <w:bCs/>
        </w:rPr>
        <w:t>P</w:t>
      </w:r>
      <w:r w:rsidRPr="00C57096">
        <w:rPr>
          <w:b/>
          <w:bCs/>
        </w:rPr>
        <w:t>résentation et traitement des questions orales</w:t>
      </w:r>
      <w:r w:rsidR="001D1B30" w:rsidRPr="00C57096">
        <w:rPr>
          <w:b/>
          <w:bCs/>
        </w:rPr>
        <w:t xml:space="preserve"> </w:t>
      </w:r>
      <w:r w:rsidR="001D1B30" w:rsidRPr="00C57096">
        <w:rPr>
          <w:vertAlign w:val="superscript"/>
        </w:rPr>
        <w:t>(</w:t>
      </w:r>
      <w:r w:rsidR="00870073" w:rsidRPr="00C57096">
        <w:rPr>
          <w:vertAlign w:val="superscript"/>
        </w:rPr>
        <w:t>2</w:t>
      </w:r>
      <w:r w:rsidR="001D1B30" w:rsidRPr="00C57096">
        <w:rPr>
          <w:vertAlign w:val="superscript"/>
        </w:rPr>
        <w:t>)</w:t>
      </w:r>
      <w:r w:rsidR="00FA703E" w:rsidRPr="00C57096">
        <w:t xml:space="preserve"> (CGCT, </w:t>
      </w:r>
      <w:r w:rsidR="004B2150" w:rsidRPr="00C57096">
        <w:t>article L. 2121-19</w:t>
      </w:r>
      <w:r w:rsidR="00FA703E" w:rsidRPr="00C57096">
        <w:t>)</w:t>
      </w:r>
    </w:p>
    <w:p w:rsidR="0039105A" w:rsidRPr="00C57096" w:rsidRDefault="00E54845" w:rsidP="00E54845">
      <w:pPr>
        <w:pStyle w:val="M6"/>
      </w:pPr>
      <w:r w:rsidRPr="00C57096">
        <w:t>Chaque conseiller peut exposer au cours de la séance du conseil municipal des questions orales</w:t>
      </w:r>
      <w:r w:rsidR="001D1B30" w:rsidRPr="00C57096">
        <w:t xml:space="preserve"> </w:t>
      </w:r>
      <w:r w:rsidR="001D1B30" w:rsidRPr="00C57096">
        <w:rPr>
          <w:vertAlign w:val="superscript"/>
        </w:rPr>
        <w:t>(</w:t>
      </w:r>
      <w:r w:rsidR="0060658E" w:rsidRPr="00C57096">
        <w:rPr>
          <w:vertAlign w:val="superscript"/>
        </w:rPr>
        <w:t>3</w:t>
      </w:r>
      <w:r w:rsidR="001D1B30" w:rsidRPr="00C57096">
        <w:rPr>
          <w:vertAlign w:val="superscript"/>
        </w:rPr>
        <w:t>)</w:t>
      </w:r>
      <w:r w:rsidRPr="00C57096">
        <w:t>.</w:t>
      </w:r>
    </w:p>
    <w:p w:rsidR="00E54845" w:rsidRPr="00C57096" w:rsidRDefault="00E54845" w:rsidP="00E54845">
      <w:pPr>
        <w:pStyle w:val="M6"/>
      </w:pPr>
      <w:r w:rsidRPr="00C57096">
        <w:t>Ces questions orales doivent avoir trait aux affaires de la commune et porte</w:t>
      </w:r>
      <w:r w:rsidR="00824BF9" w:rsidRPr="00C57096">
        <w:t>r</w:t>
      </w:r>
      <w:r w:rsidRPr="00C57096">
        <w:t xml:space="preserve"> sur des sujets d’intérêt général. Elles sont limitées à </w:t>
      </w:r>
      <w:r w:rsidRPr="00C57096">
        <w:rPr>
          <w:rStyle w:val="PointS"/>
          <w:rFonts w:cs="Arial"/>
        </w:rPr>
        <w:t>......................</w:t>
      </w:r>
      <w:r w:rsidRPr="00C57096">
        <w:t> </w:t>
      </w:r>
      <w:proofErr w:type="gramStart"/>
      <w:r w:rsidRPr="00C57096">
        <w:t>questions</w:t>
      </w:r>
      <w:proofErr w:type="gramEnd"/>
      <w:r w:rsidRPr="00C57096">
        <w:rPr>
          <w:spacing w:val="3"/>
        </w:rPr>
        <w:t xml:space="preserve"> par élu et par séance.</w:t>
      </w:r>
    </w:p>
    <w:p w:rsidR="00E54845" w:rsidRPr="00C57096" w:rsidRDefault="00E54845" w:rsidP="00E54845">
      <w:pPr>
        <w:pStyle w:val="M6"/>
      </w:pPr>
      <w:r w:rsidRPr="00C57096">
        <w:t>Chaque question orale doit être rédigée afin de pouvoir être transmise au maire.</w:t>
      </w:r>
    </w:p>
    <w:p w:rsidR="00E54845" w:rsidRPr="00C57096" w:rsidRDefault="00E54845" w:rsidP="00E54845">
      <w:pPr>
        <w:pStyle w:val="M6"/>
      </w:pPr>
      <w:r w:rsidRPr="00C57096">
        <w:t>Le conseil municipal proc</w:t>
      </w:r>
      <w:r w:rsidR="00D830AA" w:rsidRPr="00C57096">
        <w:t>é</w:t>
      </w:r>
      <w:r w:rsidRPr="00C57096">
        <w:t>dera à l’examen des questions orales </w:t>
      </w:r>
      <w:r w:rsidRPr="00C57096">
        <w:rPr>
          <w:rStyle w:val="PointS"/>
          <w:rFonts w:cs="Arial"/>
        </w:rPr>
        <w:t>......................</w:t>
      </w:r>
      <w:r w:rsidRPr="00C57096">
        <w:t> (</w:t>
      </w:r>
      <w:proofErr w:type="gramStart"/>
      <w:r w:rsidRPr="00C57096">
        <w:rPr>
          <w:i/>
          <w:iCs/>
        </w:rPr>
        <w:t>par</w:t>
      </w:r>
      <w:proofErr w:type="gramEnd"/>
      <w:r w:rsidRPr="00C57096">
        <w:rPr>
          <w:i/>
          <w:iCs/>
        </w:rPr>
        <w:t xml:space="preserve"> exemple</w:t>
      </w:r>
      <w:r w:rsidRPr="00C57096">
        <w:t> : à l’issue de l’examen de l’ensemble des points à l’ordre du jour, dans le cadre de l’examen des questions diverses, etc.).</w:t>
      </w:r>
    </w:p>
    <w:p w:rsidR="00E54845" w:rsidRPr="00C57096" w:rsidRDefault="00E54845" w:rsidP="00E54845">
      <w:pPr>
        <w:pStyle w:val="M6"/>
      </w:pPr>
      <w:r w:rsidRPr="00C57096">
        <w:t>Si le nombre ou l’importance des questions le justifient, le maire peut décider de les traiter dans le cadre d’une séance du conseil municipal spécialement organisée à cet effet (</w:t>
      </w:r>
      <w:r w:rsidRPr="00C57096">
        <w:rPr>
          <w:i/>
          <w:iCs/>
        </w:rPr>
        <w:t xml:space="preserve">ou </w:t>
      </w:r>
      <w:r w:rsidRPr="00C57096">
        <w:t>lors d’une séance ultérieure).</w:t>
      </w:r>
    </w:p>
    <w:p w:rsidR="00E54845" w:rsidRPr="00C57096" w:rsidRDefault="00E54845" w:rsidP="00E54845">
      <w:pPr>
        <w:pStyle w:val="M6"/>
      </w:pPr>
      <w:r w:rsidRPr="00C57096">
        <w:t xml:space="preserve">Au cours de la séance, la question est posée oralement par le conseiller ou par un de </w:t>
      </w:r>
      <w:proofErr w:type="gramStart"/>
      <w:r w:rsidRPr="00C57096">
        <w:t>ses collègues désigné</w:t>
      </w:r>
      <w:proofErr w:type="gramEnd"/>
      <w:r w:rsidRPr="00C57096">
        <w:t xml:space="preserve"> par lui pour le suppléer.</w:t>
      </w:r>
    </w:p>
    <w:p w:rsidR="00E54845" w:rsidRPr="00C57096" w:rsidRDefault="00E54845" w:rsidP="00E54845">
      <w:pPr>
        <w:pStyle w:val="M6"/>
      </w:pPr>
      <w:r w:rsidRPr="00C57096">
        <w:t>Le maire y répond oralement.</w:t>
      </w:r>
    </w:p>
    <w:p w:rsidR="00E54845" w:rsidRPr="00C57096" w:rsidRDefault="00E54845" w:rsidP="00E54845">
      <w:pPr>
        <w:pStyle w:val="M6"/>
      </w:pPr>
      <w:r w:rsidRPr="00C57096">
        <w:t>Les questions orales peuvent, sur demande jointe au texte de la question, donner lieu à un débat au sein du conseil municipal.</w:t>
      </w:r>
    </w:p>
    <w:p w:rsidR="001121FD" w:rsidRPr="00C57096" w:rsidRDefault="001121FD" w:rsidP="00E54845">
      <w:pPr>
        <w:pStyle w:val="M6"/>
      </w:pPr>
    </w:p>
    <w:p w:rsidR="001121FD" w:rsidRPr="00C57096" w:rsidRDefault="001121FD" w:rsidP="001121FD">
      <w:pPr>
        <w:widowControl w:val="0"/>
        <w:spacing w:before="20"/>
        <w:ind w:left="113" w:right="57" w:firstLine="113"/>
        <w:jc w:val="both"/>
        <w:rPr>
          <w:rFonts w:ascii="Arial" w:hAnsi="Arial" w:cs="Arial"/>
          <w:color w:val="000000"/>
          <w:sz w:val="19"/>
          <w:szCs w:val="19"/>
          <w:shd w:val="clear" w:color="auto" w:fill="FFFFFF"/>
        </w:rPr>
      </w:pPr>
      <w:r w:rsidRPr="00C57096">
        <w:rPr>
          <w:rFonts w:ascii="Arial" w:hAnsi="Arial" w:cs="Arial"/>
          <w:b/>
          <w:bCs/>
          <w:sz w:val="18"/>
          <w:szCs w:val="18"/>
        </w:rPr>
        <w:t xml:space="preserve">Article 9 : Fonctionnement des indemnités de fonction </w:t>
      </w:r>
      <w:r w:rsidRPr="00C57096">
        <w:rPr>
          <w:rFonts w:ascii="Arial" w:hAnsi="Arial" w:cs="Arial"/>
          <w:sz w:val="18"/>
          <w:szCs w:val="18"/>
        </w:rPr>
        <w:t>(CGCT, article L. </w:t>
      </w:r>
      <w:r w:rsidRPr="00C57096">
        <w:rPr>
          <w:rFonts w:ascii="Arial" w:hAnsi="Arial" w:cs="Arial"/>
          <w:color w:val="000000"/>
          <w:sz w:val="19"/>
          <w:szCs w:val="19"/>
          <w:shd w:val="clear" w:color="auto" w:fill="FFFFFF"/>
        </w:rPr>
        <w:t>2123-24-2</w:t>
      </w:r>
      <w:r w:rsidRPr="00C57096">
        <w:rPr>
          <w:rFonts w:ascii="Arial" w:hAnsi="Arial" w:cs="Arial"/>
          <w:sz w:val="18"/>
          <w:szCs w:val="18"/>
        </w:rPr>
        <w:t>)</w:t>
      </w:r>
    </w:p>
    <w:p w:rsidR="001121FD" w:rsidRPr="00C57096" w:rsidRDefault="001121FD" w:rsidP="001121FD">
      <w:pPr>
        <w:widowControl w:val="0"/>
        <w:spacing w:before="20"/>
        <w:ind w:left="113" w:right="57" w:firstLine="113"/>
        <w:jc w:val="both"/>
        <w:rPr>
          <w:rFonts w:ascii="Arial" w:hAnsi="Arial" w:cs="Arial"/>
          <w:color w:val="000000"/>
          <w:sz w:val="19"/>
          <w:szCs w:val="19"/>
          <w:shd w:val="clear" w:color="auto" w:fill="FFFFFF"/>
        </w:rPr>
      </w:pPr>
      <w:r w:rsidRPr="00C57096">
        <w:rPr>
          <w:rFonts w:ascii="Arial" w:hAnsi="Arial" w:cs="Arial"/>
          <w:color w:val="000000"/>
          <w:sz w:val="19"/>
          <w:szCs w:val="19"/>
          <w:shd w:val="clear" w:color="auto" w:fill="FFFFFF"/>
        </w:rPr>
        <w:t xml:space="preserve">Le montant des indemnités de fonction est modulé pour prendre en compte la participation effective des élus municipaux concernés aux séances plénières et aux réunions des commissions dont ils sont membres. </w:t>
      </w:r>
    </w:p>
    <w:p w:rsidR="001121FD" w:rsidRPr="00C57096" w:rsidRDefault="001121FD" w:rsidP="001121FD">
      <w:pPr>
        <w:widowControl w:val="0"/>
        <w:spacing w:before="20"/>
        <w:ind w:left="113" w:right="57" w:firstLine="113"/>
        <w:jc w:val="both"/>
        <w:rPr>
          <w:rFonts w:ascii="Arial" w:hAnsi="Arial" w:cs="Arial"/>
          <w:color w:val="000000"/>
          <w:sz w:val="19"/>
          <w:szCs w:val="19"/>
          <w:shd w:val="clear" w:color="auto" w:fill="FFFFFF"/>
        </w:rPr>
      </w:pPr>
    </w:p>
    <w:tbl>
      <w:tblPr>
        <w:tblW w:w="825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849"/>
        <w:gridCol w:w="3402"/>
      </w:tblGrid>
      <w:tr w:rsidR="001121FD" w:rsidRPr="00C57096" w:rsidTr="00566FDB">
        <w:tblPrEx>
          <w:tblCellMar>
            <w:top w:w="0" w:type="dxa"/>
            <w:bottom w:w="0" w:type="dxa"/>
          </w:tblCellMar>
        </w:tblPrEx>
        <w:tc>
          <w:tcPr>
            <w:tcW w:w="4849" w:type="dxa"/>
          </w:tcPr>
          <w:p w:rsidR="001121FD" w:rsidRPr="00C57096" w:rsidRDefault="001121FD" w:rsidP="00566FDB">
            <w:pPr>
              <w:widowControl w:val="0"/>
              <w:autoSpaceDE w:val="0"/>
              <w:autoSpaceDN w:val="0"/>
              <w:adjustRightInd w:val="0"/>
              <w:spacing w:before="120" w:after="60"/>
              <w:ind w:left="170" w:right="170"/>
              <w:jc w:val="center"/>
              <w:rPr>
                <w:rFonts w:ascii="Arial" w:hAnsi="Arial" w:cs="Arial"/>
                <w:sz w:val="18"/>
                <w:szCs w:val="18"/>
              </w:rPr>
            </w:pPr>
            <w:r w:rsidRPr="00C57096">
              <w:rPr>
                <w:rFonts w:ascii="Arial" w:hAnsi="Arial" w:cs="Arial"/>
                <w:sz w:val="18"/>
                <w:szCs w:val="18"/>
              </w:rPr>
              <w:t xml:space="preserve">Absences aux séances </w:t>
            </w:r>
            <w:r w:rsidRPr="00C57096">
              <w:rPr>
                <w:rFonts w:ascii="Arial" w:hAnsi="Arial" w:cs="Arial"/>
                <w:sz w:val="18"/>
                <w:szCs w:val="18"/>
              </w:rPr>
              <w:br/>
            </w:r>
            <w:r w:rsidRPr="00C57096">
              <w:rPr>
                <w:rFonts w:ascii="Arial" w:hAnsi="Arial" w:cs="Arial"/>
                <w:i/>
                <w:sz w:val="18"/>
                <w:szCs w:val="18"/>
              </w:rPr>
              <w:t>(ce qui suit est donné à titre d’exemple)</w:t>
            </w:r>
          </w:p>
        </w:tc>
        <w:tc>
          <w:tcPr>
            <w:tcW w:w="3402" w:type="dxa"/>
          </w:tcPr>
          <w:p w:rsidR="001121FD" w:rsidRPr="00C57096" w:rsidRDefault="001121FD" w:rsidP="005268F2">
            <w:pPr>
              <w:widowControl w:val="0"/>
              <w:autoSpaceDE w:val="0"/>
              <w:autoSpaceDN w:val="0"/>
              <w:adjustRightInd w:val="0"/>
              <w:spacing w:before="120" w:after="60"/>
              <w:ind w:left="170" w:right="170"/>
              <w:jc w:val="center"/>
              <w:rPr>
                <w:rFonts w:ascii="Arial" w:hAnsi="Arial" w:cs="Arial"/>
                <w:sz w:val="18"/>
                <w:szCs w:val="18"/>
              </w:rPr>
            </w:pPr>
            <w:r w:rsidRPr="00C57096">
              <w:rPr>
                <w:rFonts w:ascii="Arial" w:hAnsi="Arial" w:cs="Arial"/>
                <w:sz w:val="18"/>
                <w:szCs w:val="18"/>
              </w:rPr>
              <w:t xml:space="preserve">Taux de réduction </w:t>
            </w:r>
            <w:r w:rsidRPr="00C57096">
              <w:rPr>
                <w:rFonts w:ascii="Arial" w:hAnsi="Arial" w:cs="Arial"/>
                <w:sz w:val="18"/>
                <w:szCs w:val="18"/>
              </w:rPr>
              <w:br/>
              <w:t xml:space="preserve">de l’indemnité de fonction </w:t>
            </w:r>
            <w:r w:rsidRPr="00C57096">
              <w:rPr>
                <w:rFonts w:ascii="Arial" w:hAnsi="Arial" w:cs="Arial"/>
                <w:sz w:val="18"/>
                <w:szCs w:val="18"/>
              </w:rPr>
              <w:br/>
            </w:r>
            <w:r w:rsidRPr="00C57096">
              <w:rPr>
                <w:rFonts w:ascii="Arial" w:hAnsi="Arial" w:cs="Arial"/>
                <w:i/>
                <w:sz w:val="18"/>
                <w:szCs w:val="18"/>
              </w:rPr>
              <w:t>(le barème qui suit est donné à titre d’exemple</w:t>
            </w:r>
            <w:r w:rsidR="005268F2" w:rsidRPr="00C57096">
              <w:rPr>
                <w:rFonts w:ascii="Arial" w:hAnsi="Arial" w:cs="Arial"/>
                <w:i/>
                <w:sz w:val="18"/>
                <w:szCs w:val="18"/>
              </w:rPr>
              <w:t xml:space="preserve"> - La réduction éventuelle ne peut dépasser, pour chacun des membres, la moitié de l'indemnité pouvant lui être allouée</w:t>
            </w:r>
            <w:r w:rsidRPr="00C57096">
              <w:rPr>
                <w:rFonts w:ascii="Arial" w:hAnsi="Arial" w:cs="Arial"/>
                <w:i/>
                <w:sz w:val="18"/>
                <w:szCs w:val="18"/>
              </w:rPr>
              <w:t>)</w:t>
            </w:r>
          </w:p>
        </w:tc>
      </w:tr>
      <w:tr w:rsidR="001121FD" w:rsidRPr="00C57096" w:rsidTr="00566FDB">
        <w:tblPrEx>
          <w:tblCellMar>
            <w:top w:w="0" w:type="dxa"/>
            <w:bottom w:w="0" w:type="dxa"/>
          </w:tblCellMar>
        </w:tblPrEx>
        <w:tc>
          <w:tcPr>
            <w:tcW w:w="4849" w:type="dxa"/>
          </w:tcPr>
          <w:p w:rsidR="001121FD" w:rsidRPr="00C57096" w:rsidRDefault="001121FD" w:rsidP="00566FDB">
            <w:pPr>
              <w:widowControl w:val="0"/>
              <w:autoSpaceDE w:val="0"/>
              <w:autoSpaceDN w:val="0"/>
              <w:adjustRightInd w:val="0"/>
              <w:spacing w:after="60"/>
              <w:ind w:firstLine="113"/>
              <w:rPr>
                <w:rFonts w:ascii="Arial" w:hAnsi="Arial" w:cs="Arial"/>
                <w:sz w:val="18"/>
                <w:szCs w:val="18"/>
              </w:rPr>
            </w:pPr>
            <w:r w:rsidRPr="00C57096">
              <w:rPr>
                <w:rFonts w:ascii="Arial" w:hAnsi="Arial" w:cs="Arial"/>
                <w:sz w:val="18"/>
                <w:szCs w:val="18"/>
              </w:rPr>
              <w:t>Absence à 3 séances du conseil municipal ou de la commission dont l’élu est membre au cours d’une période de 6 mois</w:t>
            </w:r>
          </w:p>
        </w:tc>
        <w:tc>
          <w:tcPr>
            <w:tcW w:w="3402" w:type="dxa"/>
          </w:tcPr>
          <w:p w:rsidR="001121FD" w:rsidRPr="00C57096" w:rsidRDefault="001121FD" w:rsidP="00566FDB">
            <w:pPr>
              <w:widowControl w:val="0"/>
              <w:autoSpaceDE w:val="0"/>
              <w:autoSpaceDN w:val="0"/>
              <w:adjustRightInd w:val="0"/>
              <w:spacing w:after="60"/>
              <w:ind w:firstLine="113"/>
              <w:jc w:val="center"/>
              <w:rPr>
                <w:rFonts w:ascii="Arial" w:hAnsi="Arial" w:cs="Arial"/>
                <w:sz w:val="18"/>
                <w:szCs w:val="18"/>
              </w:rPr>
            </w:pPr>
            <w:r w:rsidRPr="00C57096">
              <w:rPr>
                <w:rFonts w:ascii="Arial" w:hAnsi="Arial" w:cs="Arial"/>
                <w:sz w:val="18"/>
                <w:szCs w:val="18"/>
              </w:rPr>
              <w:t>16 %</w:t>
            </w:r>
          </w:p>
        </w:tc>
      </w:tr>
      <w:tr w:rsidR="001121FD" w:rsidRPr="00C57096" w:rsidTr="00566FDB">
        <w:tblPrEx>
          <w:tblCellMar>
            <w:top w:w="0" w:type="dxa"/>
            <w:bottom w:w="0" w:type="dxa"/>
          </w:tblCellMar>
        </w:tblPrEx>
        <w:tc>
          <w:tcPr>
            <w:tcW w:w="4849" w:type="dxa"/>
          </w:tcPr>
          <w:p w:rsidR="001121FD" w:rsidRPr="00C57096" w:rsidRDefault="001121FD" w:rsidP="00566FDB">
            <w:pPr>
              <w:widowControl w:val="0"/>
              <w:autoSpaceDE w:val="0"/>
              <w:autoSpaceDN w:val="0"/>
              <w:adjustRightInd w:val="0"/>
              <w:spacing w:after="60"/>
              <w:ind w:firstLine="113"/>
              <w:rPr>
                <w:rFonts w:ascii="Arial" w:hAnsi="Arial" w:cs="Arial"/>
                <w:sz w:val="18"/>
                <w:szCs w:val="18"/>
              </w:rPr>
            </w:pPr>
            <w:r w:rsidRPr="00C57096">
              <w:rPr>
                <w:rFonts w:ascii="Arial" w:hAnsi="Arial" w:cs="Arial"/>
                <w:sz w:val="18"/>
                <w:szCs w:val="18"/>
              </w:rPr>
              <w:t>Absence à 5 séances du conseil municipal ou de la commission dont l’élu est membre au cours d’une période de 6 mois</w:t>
            </w:r>
          </w:p>
        </w:tc>
        <w:tc>
          <w:tcPr>
            <w:tcW w:w="3402" w:type="dxa"/>
          </w:tcPr>
          <w:p w:rsidR="001121FD" w:rsidRPr="00C57096" w:rsidRDefault="001121FD" w:rsidP="00566FDB">
            <w:pPr>
              <w:widowControl w:val="0"/>
              <w:autoSpaceDE w:val="0"/>
              <w:autoSpaceDN w:val="0"/>
              <w:adjustRightInd w:val="0"/>
              <w:spacing w:after="60"/>
              <w:ind w:firstLine="113"/>
              <w:jc w:val="center"/>
              <w:rPr>
                <w:rFonts w:ascii="Arial" w:hAnsi="Arial" w:cs="Arial"/>
                <w:sz w:val="18"/>
                <w:szCs w:val="18"/>
              </w:rPr>
            </w:pPr>
            <w:r w:rsidRPr="00C57096">
              <w:rPr>
                <w:rFonts w:ascii="Arial" w:hAnsi="Arial" w:cs="Arial"/>
                <w:sz w:val="18"/>
                <w:szCs w:val="18"/>
              </w:rPr>
              <w:t>32 %</w:t>
            </w:r>
          </w:p>
        </w:tc>
      </w:tr>
      <w:tr w:rsidR="001121FD" w:rsidRPr="00C57096" w:rsidTr="00566FDB">
        <w:tblPrEx>
          <w:tblCellMar>
            <w:top w:w="0" w:type="dxa"/>
            <w:bottom w:w="0" w:type="dxa"/>
          </w:tblCellMar>
        </w:tblPrEx>
        <w:tc>
          <w:tcPr>
            <w:tcW w:w="4849" w:type="dxa"/>
          </w:tcPr>
          <w:p w:rsidR="001121FD" w:rsidRPr="00C57096" w:rsidRDefault="001121FD" w:rsidP="00566FDB">
            <w:pPr>
              <w:widowControl w:val="0"/>
              <w:autoSpaceDE w:val="0"/>
              <w:autoSpaceDN w:val="0"/>
              <w:adjustRightInd w:val="0"/>
              <w:spacing w:after="60"/>
              <w:ind w:firstLine="113"/>
              <w:rPr>
                <w:rFonts w:ascii="Arial" w:hAnsi="Arial" w:cs="Arial"/>
                <w:sz w:val="18"/>
                <w:szCs w:val="18"/>
              </w:rPr>
            </w:pPr>
            <w:r w:rsidRPr="00C57096">
              <w:rPr>
                <w:rFonts w:ascii="Arial" w:hAnsi="Arial" w:cs="Arial"/>
                <w:sz w:val="18"/>
                <w:szCs w:val="18"/>
              </w:rPr>
              <w:t>Absence à toutes les séances du conseil municipal ou de la commission dont l’élu est membre au cours d’une période de 6 mois</w:t>
            </w:r>
          </w:p>
        </w:tc>
        <w:tc>
          <w:tcPr>
            <w:tcW w:w="3402" w:type="dxa"/>
          </w:tcPr>
          <w:p w:rsidR="001121FD" w:rsidRPr="00C57096" w:rsidRDefault="001121FD" w:rsidP="00566FDB">
            <w:pPr>
              <w:widowControl w:val="0"/>
              <w:autoSpaceDE w:val="0"/>
              <w:autoSpaceDN w:val="0"/>
              <w:adjustRightInd w:val="0"/>
              <w:spacing w:after="60"/>
              <w:ind w:firstLine="113"/>
              <w:jc w:val="center"/>
              <w:rPr>
                <w:rFonts w:ascii="Arial" w:hAnsi="Arial" w:cs="Arial"/>
                <w:sz w:val="18"/>
                <w:szCs w:val="18"/>
              </w:rPr>
            </w:pPr>
            <w:r w:rsidRPr="00C57096">
              <w:rPr>
                <w:rFonts w:ascii="Arial" w:hAnsi="Arial" w:cs="Arial"/>
                <w:sz w:val="18"/>
                <w:szCs w:val="18"/>
              </w:rPr>
              <w:t>50 %</w:t>
            </w:r>
          </w:p>
        </w:tc>
      </w:tr>
    </w:tbl>
    <w:p w:rsidR="00FC6DE6" w:rsidRPr="00C57096" w:rsidRDefault="00FC6DE6" w:rsidP="003F58F8">
      <w:pPr>
        <w:pStyle w:val="M6"/>
      </w:pPr>
    </w:p>
    <w:p w:rsidR="00D40F53" w:rsidRPr="00C57096" w:rsidRDefault="00D746BE" w:rsidP="00D40F53">
      <w:pPr>
        <w:pStyle w:val="M6"/>
      </w:pPr>
      <w:r w:rsidRPr="00C57096">
        <w:rPr>
          <w:b/>
          <w:bCs/>
        </w:rPr>
        <w:t xml:space="preserve">Article </w:t>
      </w:r>
      <w:r w:rsidR="001121FD" w:rsidRPr="00C57096">
        <w:rPr>
          <w:b/>
          <w:bCs/>
        </w:rPr>
        <w:t>10</w:t>
      </w:r>
      <w:r w:rsidR="00D40F53" w:rsidRPr="00C57096">
        <w:rPr>
          <w:b/>
          <w:bCs/>
        </w:rPr>
        <w:t xml:space="preserve"> : </w:t>
      </w:r>
      <w:r w:rsidR="00D40F53" w:rsidRPr="00C57096">
        <w:rPr>
          <w:b/>
        </w:rPr>
        <w:t>Organisation d’un débat portant sur la politique générale de la commune</w:t>
      </w:r>
      <w:r w:rsidR="00D40F53" w:rsidRPr="00C57096">
        <w:t xml:space="preserve"> (CGCT, article L. 2121-19)</w:t>
      </w:r>
    </w:p>
    <w:p w:rsidR="00D40F53" w:rsidRPr="00C57096" w:rsidRDefault="00D40F53" w:rsidP="00D40F53">
      <w:pPr>
        <w:pStyle w:val="M6"/>
      </w:pPr>
      <w:r w:rsidRPr="00C57096">
        <w:t>À la demande d'un dixième au moins des membres du conseil municipal, un débat portant sur la politique générale de la commune est organisé lors de la réunion suivante du conseil municipal.</w:t>
      </w:r>
    </w:p>
    <w:p w:rsidR="00D40F53" w:rsidRPr="00C57096" w:rsidRDefault="00D40F53" w:rsidP="00D40F53">
      <w:pPr>
        <w:pStyle w:val="M6"/>
      </w:pPr>
      <w:r w:rsidRPr="00C57096">
        <w:t>Cette disposition ne peut donner lieu à l’organisation de plus d’un débat par an.</w:t>
      </w:r>
    </w:p>
    <w:p w:rsidR="00D40F53" w:rsidRPr="00C57096" w:rsidRDefault="00D40F53" w:rsidP="003F58F8">
      <w:pPr>
        <w:pStyle w:val="M6"/>
      </w:pPr>
    </w:p>
    <w:p w:rsidR="00D746BE" w:rsidRPr="00C57096" w:rsidRDefault="00D746BE" w:rsidP="00D746BE">
      <w:pPr>
        <w:pStyle w:val="M6"/>
      </w:pPr>
      <w:r w:rsidRPr="00C57096">
        <w:rPr>
          <w:b/>
          <w:bCs/>
        </w:rPr>
        <w:t xml:space="preserve">Article </w:t>
      </w:r>
      <w:r w:rsidR="001121FD" w:rsidRPr="00C57096">
        <w:rPr>
          <w:b/>
          <w:bCs/>
        </w:rPr>
        <w:t>11</w:t>
      </w:r>
      <w:r w:rsidRPr="00C57096">
        <w:rPr>
          <w:b/>
          <w:bCs/>
        </w:rPr>
        <w:t xml:space="preserve"> : Les commissions municipales </w:t>
      </w:r>
      <w:r w:rsidRPr="00C57096">
        <w:t>(CGCT, article L. 2121-22)</w:t>
      </w:r>
    </w:p>
    <w:p w:rsidR="00D746BE" w:rsidRPr="00C57096" w:rsidRDefault="00D746BE" w:rsidP="00D746BE">
      <w:pPr>
        <w:pStyle w:val="M6"/>
        <w:rPr>
          <w:bCs/>
        </w:rPr>
      </w:pPr>
      <w:r w:rsidRPr="00C57096">
        <w:rPr>
          <w:bCs/>
        </w:rPr>
        <w:t>Conformément à l’article L. 2121-22, il est institué plusieurs commissions chargées d’étudier les questions soumises au conseil. Ces commissions sont les suivantes :</w:t>
      </w:r>
    </w:p>
    <w:p w:rsidR="00D746BE" w:rsidRPr="00C57096" w:rsidRDefault="00D746BE" w:rsidP="00D746BE">
      <w:pPr>
        <w:pStyle w:val="M6"/>
        <w:rPr>
          <w:bCs/>
        </w:rPr>
      </w:pPr>
    </w:p>
    <w:tbl>
      <w:tblPr>
        <w:tblStyle w:val="Grilledutableau"/>
        <w:tblW w:w="7398" w:type="dxa"/>
        <w:tblInd w:w="1526" w:type="dxa"/>
        <w:tblLook w:val="04A0" w:firstRow="1" w:lastRow="0" w:firstColumn="1" w:lastColumn="0" w:noHBand="0" w:noVBand="1"/>
      </w:tblPr>
      <w:tblGrid>
        <w:gridCol w:w="5386"/>
        <w:gridCol w:w="2012"/>
      </w:tblGrid>
      <w:tr w:rsidR="00D746BE" w:rsidRPr="00C57096" w:rsidTr="009E53D1">
        <w:tc>
          <w:tcPr>
            <w:tcW w:w="5386" w:type="dxa"/>
          </w:tcPr>
          <w:p w:rsidR="00D746BE" w:rsidRPr="00C57096" w:rsidRDefault="00D746BE" w:rsidP="009E53D1">
            <w:pPr>
              <w:pStyle w:val="M6"/>
              <w:ind w:left="0" w:firstLine="0"/>
              <w:rPr>
                <w:b/>
                <w:bCs/>
              </w:rPr>
            </w:pPr>
            <w:r w:rsidRPr="00C57096">
              <w:rPr>
                <w:b/>
                <w:bCs/>
              </w:rPr>
              <w:t>Compétences (*)</w:t>
            </w:r>
          </w:p>
        </w:tc>
        <w:tc>
          <w:tcPr>
            <w:tcW w:w="2012" w:type="dxa"/>
          </w:tcPr>
          <w:p w:rsidR="00D746BE" w:rsidRPr="00C57096" w:rsidRDefault="00D746BE" w:rsidP="009E53D1">
            <w:pPr>
              <w:pStyle w:val="M6"/>
              <w:ind w:left="0" w:firstLine="0"/>
              <w:rPr>
                <w:b/>
                <w:bCs/>
              </w:rPr>
            </w:pPr>
            <w:r w:rsidRPr="00C57096">
              <w:rPr>
                <w:b/>
                <w:bCs/>
              </w:rPr>
              <w:t>Nombre de membres</w:t>
            </w:r>
          </w:p>
        </w:tc>
      </w:tr>
      <w:tr w:rsidR="00D746BE" w:rsidRPr="00C57096" w:rsidTr="009E53D1">
        <w:tc>
          <w:tcPr>
            <w:tcW w:w="5386" w:type="dxa"/>
          </w:tcPr>
          <w:p w:rsidR="00D746BE" w:rsidRPr="00C57096" w:rsidRDefault="00D746BE" w:rsidP="009E53D1">
            <w:pPr>
              <w:pStyle w:val="M6"/>
              <w:ind w:left="0" w:firstLine="0"/>
              <w:rPr>
                <w:bCs/>
              </w:rPr>
            </w:pPr>
            <w:r w:rsidRPr="00C57096">
              <w:rPr>
                <w:bCs/>
              </w:rPr>
              <w:t>Finances</w:t>
            </w:r>
          </w:p>
        </w:tc>
        <w:tc>
          <w:tcPr>
            <w:tcW w:w="2012" w:type="dxa"/>
          </w:tcPr>
          <w:p w:rsidR="00D746BE" w:rsidRPr="00C57096" w:rsidRDefault="00D746BE" w:rsidP="009E53D1">
            <w:pPr>
              <w:pStyle w:val="M6"/>
              <w:ind w:left="0" w:firstLine="0"/>
              <w:rPr>
                <w:bCs/>
              </w:rPr>
            </w:pPr>
          </w:p>
        </w:tc>
      </w:tr>
      <w:tr w:rsidR="00D746BE" w:rsidRPr="00C57096" w:rsidTr="009E53D1">
        <w:tc>
          <w:tcPr>
            <w:tcW w:w="5386" w:type="dxa"/>
          </w:tcPr>
          <w:p w:rsidR="00D746BE" w:rsidRPr="00C57096" w:rsidRDefault="00D746BE" w:rsidP="009E53D1">
            <w:pPr>
              <w:pStyle w:val="M6"/>
              <w:ind w:left="0" w:firstLine="0"/>
              <w:rPr>
                <w:bCs/>
              </w:rPr>
            </w:pPr>
            <w:r w:rsidRPr="00C57096">
              <w:rPr>
                <w:bCs/>
              </w:rPr>
              <w:t>Travaux</w:t>
            </w:r>
          </w:p>
        </w:tc>
        <w:tc>
          <w:tcPr>
            <w:tcW w:w="2012" w:type="dxa"/>
          </w:tcPr>
          <w:p w:rsidR="00D746BE" w:rsidRPr="00C57096" w:rsidRDefault="00D746BE" w:rsidP="009E53D1">
            <w:pPr>
              <w:pStyle w:val="M6"/>
              <w:ind w:left="0" w:firstLine="0"/>
              <w:rPr>
                <w:bCs/>
              </w:rPr>
            </w:pPr>
          </w:p>
        </w:tc>
      </w:tr>
      <w:tr w:rsidR="00D746BE" w:rsidRPr="00C57096" w:rsidTr="009E53D1">
        <w:tc>
          <w:tcPr>
            <w:tcW w:w="5386" w:type="dxa"/>
          </w:tcPr>
          <w:p w:rsidR="00D746BE" w:rsidRPr="00C57096" w:rsidRDefault="00D746BE" w:rsidP="009E53D1">
            <w:pPr>
              <w:pStyle w:val="M6"/>
              <w:ind w:left="0" w:firstLine="0"/>
              <w:rPr>
                <w:bCs/>
              </w:rPr>
            </w:pPr>
            <w:r w:rsidRPr="00C57096">
              <w:rPr>
                <w:bCs/>
              </w:rPr>
              <w:t>Enseignement, sport et culture</w:t>
            </w:r>
          </w:p>
        </w:tc>
        <w:tc>
          <w:tcPr>
            <w:tcW w:w="2012" w:type="dxa"/>
          </w:tcPr>
          <w:p w:rsidR="00D746BE" w:rsidRPr="00C57096" w:rsidRDefault="00D746BE" w:rsidP="009E53D1">
            <w:pPr>
              <w:pStyle w:val="M6"/>
              <w:ind w:left="0" w:firstLine="0"/>
              <w:rPr>
                <w:bCs/>
              </w:rPr>
            </w:pPr>
          </w:p>
        </w:tc>
      </w:tr>
      <w:tr w:rsidR="00D746BE" w:rsidRPr="00C57096" w:rsidTr="009E53D1">
        <w:tc>
          <w:tcPr>
            <w:tcW w:w="5386" w:type="dxa"/>
          </w:tcPr>
          <w:p w:rsidR="00D746BE" w:rsidRPr="00C57096" w:rsidRDefault="00D746BE" w:rsidP="009E53D1">
            <w:pPr>
              <w:pStyle w:val="M6"/>
              <w:ind w:left="0" w:firstLine="0"/>
              <w:rPr>
                <w:b/>
                <w:bCs/>
              </w:rPr>
            </w:pPr>
            <w:r w:rsidRPr="00C57096">
              <w:rPr>
                <w:b/>
                <w:bCs/>
              </w:rPr>
              <w:t>……………………..</w:t>
            </w:r>
          </w:p>
        </w:tc>
        <w:tc>
          <w:tcPr>
            <w:tcW w:w="2012" w:type="dxa"/>
          </w:tcPr>
          <w:p w:rsidR="00D746BE" w:rsidRPr="00C57096" w:rsidRDefault="00D746BE" w:rsidP="009E53D1">
            <w:pPr>
              <w:pStyle w:val="M6"/>
              <w:ind w:left="0" w:firstLine="0"/>
              <w:rPr>
                <w:b/>
                <w:bCs/>
              </w:rPr>
            </w:pPr>
          </w:p>
        </w:tc>
      </w:tr>
      <w:tr w:rsidR="00D746BE" w:rsidRPr="00C57096" w:rsidTr="009E53D1">
        <w:tc>
          <w:tcPr>
            <w:tcW w:w="5386" w:type="dxa"/>
          </w:tcPr>
          <w:p w:rsidR="00D746BE" w:rsidRPr="00C57096" w:rsidRDefault="00D746BE" w:rsidP="009E53D1">
            <w:pPr>
              <w:pStyle w:val="M6"/>
              <w:ind w:left="0" w:firstLine="0"/>
              <w:rPr>
                <w:b/>
                <w:bCs/>
              </w:rPr>
            </w:pPr>
            <w:r w:rsidRPr="00C57096">
              <w:rPr>
                <w:b/>
                <w:bCs/>
              </w:rPr>
              <w:t>……………………..</w:t>
            </w:r>
          </w:p>
        </w:tc>
        <w:tc>
          <w:tcPr>
            <w:tcW w:w="2012" w:type="dxa"/>
          </w:tcPr>
          <w:p w:rsidR="00D746BE" w:rsidRPr="00C57096" w:rsidRDefault="00D746BE" w:rsidP="009E53D1">
            <w:pPr>
              <w:pStyle w:val="M6"/>
              <w:ind w:left="0" w:firstLine="0"/>
              <w:rPr>
                <w:b/>
                <w:bCs/>
              </w:rPr>
            </w:pPr>
          </w:p>
        </w:tc>
      </w:tr>
    </w:tbl>
    <w:p w:rsidR="00D746BE" w:rsidRPr="00C57096" w:rsidRDefault="00D746BE" w:rsidP="00D746BE">
      <w:pPr>
        <w:pStyle w:val="M6"/>
        <w:rPr>
          <w:bCs/>
        </w:rPr>
      </w:pPr>
    </w:p>
    <w:p w:rsidR="00D746BE" w:rsidRPr="00C57096" w:rsidRDefault="00D746BE" w:rsidP="00D746BE">
      <w:pPr>
        <w:pStyle w:val="M6"/>
        <w:rPr>
          <w:bCs/>
        </w:rPr>
      </w:pPr>
      <w:r w:rsidRPr="00C57096">
        <w:rPr>
          <w:bCs/>
        </w:rPr>
        <w:t xml:space="preserve">Les réunions des commissions ne sont pas publiques. Selon les questions traitées, les commissions peuvent se faire assister d’un ou plusieurs agents municipaux, et également d’une personne qualifiée extérieure. </w:t>
      </w:r>
    </w:p>
    <w:p w:rsidR="00D746BE" w:rsidRPr="00C57096" w:rsidRDefault="00D746BE" w:rsidP="00D746BE">
      <w:pPr>
        <w:pStyle w:val="M6"/>
        <w:rPr>
          <w:bCs/>
          <w:i/>
        </w:rPr>
      </w:pPr>
      <w:r w:rsidRPr="00C57096">
        <w:rPr>
          <w:bCs/>
          <w:i/>
        </w:rPr>
        <w:t>(Suggestion de simplification adaptée aux petites communes : ne créer qu’une seule commission couvrant toutes les compétences</w:t>
      </w:r>
      <w:r w:rsidR="0068197A" w:rsidRPr="00C57096">
        <w:rPr>
          <w:bCs/>
          <w:i/>
        </w:rPr>
        <w:t>)</w:t>
      </w:r>
    </w:p>
    <w:p w:rsidR="00D746BE" w:rsidRPr="00C57096" w:rsidRDefault="00D746BE" w:rsidP="00D746BE">
      <w:pPr>
        <w:pStyle w:val="M6"/>
        <w:rPr>
          <w:b/>
          <w:bCs/>
        </w:rPr>
      </w:pPr>
    </w:p>
    <w:p w:rsidR="00D746BE" w:rsidRPr="00C57096" w:rsidRDefault="00D746BE" w:rsidP="00D746BE">
      <w:pPr>
        <w:pStyle w:val="M6"/>
        <w:rPr>
          <w:b/>
          <w:bCs/>
        </w:rPr>
      </w:pPr>
      <w:r w:rsidRPr="00C57096">
        <w:rPr>
          <w:b/>
          <w:bCs/>
        </w:rPr>
        <w:t xml:space="preserve">Article </w:t>
      </w:r>
      <w:r w:rsidR="001121FD" w:rsidRPr="00C57096">
        <w:rPr>
          <w:b/>
          <w:bCs/>
        </w:rPr>
        <w:t>12</w:t>
      </w:r>
      <w:r w:rsidRPr="00C57096">
        <w:rPr>
          <w:b/>
          <w:bCs/>
        </w:rPr>
        <w:t> : La présence d’agents municipaux</w:t>
      </w:r>
    </w:p>
    <w:p w:rsidR="00D746BE" w:rsidRPr="00C57096" w:rsidRDefault="00D746BE" w:rsidP="00D746BE">
      <w:pPr>
        <w:pStyle w:val="M6"/>
        <w:rPr>
          <w:iCs/>
        </w:rPr>
      </w:pPr>
      <w:r w:rsidRPr="00C57096">
        <w:rPr>
          <w:bCs/>
        </w:rPr>
        <w:t>Durant la séance, le maire peut se faire assister d’agents municipaux. Ces derniers sont installés à une table séparée.</w:t>
      </w:r>
    </w:p>
    <w:p w:rsidR="00D746BE" w:rsidRPr="00C57096" w:rsidRDefault="00D746BE" w:rsidP="00D746BE">
      <w:pPr>
        <w:pStyle w:val="M6"/>
        <w:rPr>
          <w:iCs/>
        </w:rPr>
      </w:pPr>
    </w:p>
    <w:p w:rsidR="00D746BE" w:rsidRPr="00C57096" w:rsidRDefault="00D746BE" w:rsidP="00D746BE">
      <w:pPr>
        <w:pStyle w:val="M6"/>
        <w:rPr>
          <w:b/>
          <w:bCs/>
        </w:rPr>
      </w:pPr>
      <w:r w:rsidRPr="00C57096">
        <w:rPr>
          <w:b/>
          <w:bCs/>
        </w:rPr>
        <w:t xml:space="preserve">Article </w:t>
      </w:r>
      <w:r w:rsidR="001121FD" w:rsidRPr="00C57096">
        <w:rPr>
          <w:b/>
          <w:bCs/>
        </w:rPr>
        <w:t>13</w:t>
      </w:r>
      <w:r w:rsidRPr="00C57096">
        <w:rPr>
          <w:b/>
          <w:bCs/>
        </w:rPr>
        <w:t> : La sérénité et la sécurité des séances</w:t>
      </w:r>
    </w:p>
    <w:p w:rsidR="00D746BE" w:rsidRPr="00C57096" w:rsidRDefault="00D746BE" w:rsidP="00D746BE">
      <w:pPr>
        <w:pStyle w:val="M6"/>
        <w:rPr>
          <w:bCs/>
        </w:rPr>
      </w:pPr>
      <w:r w:rsidRPr="00C57096">
        <w:rPr>
          <w:bCs/>
        </w:rPr>
        <w:t>Le public est autorisé à occuper les places qui lui sont réservées dans la salle. Il doit observer le silence pendant toute la durée des séances.</w:t>
      </w:r>
    </w:p>
    <w:p w:rsidR="00D746BE" w:rsidRPr="00C57096" w:rsidRDefault="00D746BE" w:rsidP="003F58F8">
      <w:pPr>
        <w:pStyle w:val="M6"/>
      </w:pPr>
    </w:p>
    <w:p w:rsidR="00D746BE" w:rsidRPr="00C57096" w:rsidRDefault="00D746BE" w:rsidP="003F58F8">
      <w:pPr>
        <w:pStyle w:val="M6"/>
      </w:pPr>
    </w:p>
    <w:p w:rsidR="00D746BE" w:rsidRPr="00C57096" w:rsidRDefault="00D746BE" w:rsidP="003F58F8">
      <w:pPr>
        <w:pStyle w:val="M6"/>
      </w:pPr>
    </w:p>
    <w:p w:rsidR="0065429F" w:rsidRPr="00C57096" w:rsidRDefault="001721B2" w:rsidP="003F58F8">
      <w:pPr>
        <w:pStyle w:val="M6"/>
        <w:rPr>
          <w:i/>
          <w:iCs/>
        </w:rPr>
      </w:pPr>
      <w:r w:rsidRPr="00C57096">
        <w:rPr>
          <w:i/>
          <w:iCs/>
        </w:rPr>
        <w:t>Le</w:t>
      </w:r>
      <w:r w:rsidR="00D07ED0" w:rsidRPr="00C57096">
        <w:rPr>
          <w:i/>
          <w:iCs/>
        </w:rPr>
        <w:t xml:space="preserve">s thématiques suivantes peuvent également apparaître dans le </w:t>
      </w:r>
      <w:r w:rsidR="00870073" w:rsidRPr="00C57096">
        <w:rPr>
          <w:i/>
          <w:iCs/>
        </w:rPr>
        <w:t>règlement intérieur</w:t>
      </w:r>
      <w:r w:rsidRPr="00C57096">
        <w:rPr>
          <w:i/>
          <w:iCs/>
        </w:rPr>
        <w:t> :</w:t>
      </w:r>
    </w:p>
    <w:p w:rsidR="00D07ED0" w:rsidRPr="00C57096" w:rsidRDefault="001721B2" w:rsidP="001721B2">
      <w:pPr>
        <w:pStyle w:val="M6"/>
        <w:rPr>
          <w:i/>
          <w:iCs/>
        </w:rPr>
      </w:pPr>
      <w:r w:rsidRPr="00C57096">
        <w:rPr>
          <w:i/>
          <w:iCs/>
        </w:rPr>
        <w:t>- </w:t>
      </w:r>
      <w:r w:rsidR="00491872" w:rsidRPr="00C57096">
        <w:rPr>
          <w:i/>
          <w:iCs/>
        </w:rPr>
        <w:t>fonctionnement des commissions municipales ;</w:t>
      </w:r>
    </w:p>
    <w:p w:rsidR="00491872" w:rsidRPr="00C57096" w:rsidRDefault="00491872" w:rsidP="001721B2">
      <w:pPr>
        <w:pStyle w:val="M6"/>
        <w:rPr>
          <w:i/>
          <w:iCs/>
        </w:rPr>
      </w:pPr>
      <w:r w:rsidRPr="00C57096">
        <w:rPr>
          <w:i/>
          <w:iCs/>
        </w:rPr>
        <w:t>- conditions de quorum ;</w:t>
      </w:r>
    </w:p>
    <w:p w:rsidR="001721B2" w:rsidRPr="00C57096" w:rsidRDefault="00491872" w:rsidP="001721B2">
      <w:pPr>
        <w:pStyle w:val="M6"/>
        <w:rPr>
          <w:i/>
          <w:iCs/>
        </w:rPr>
      </w:pPr>
      <w:r w:rsidRPr="00C57096">
        <w:rPr>
          <w:i/>
          <w:iCs/>
        </w:rPr>
        <w:t>- déroulement de la séance ;</w:t>
      </w:r>
    </w:p>
    <w:p w:rsidR="001721B2" w:rsidRPr="00C57096" w:rsidRDefault="001721B2" w:rsidP="001721B2">
      <w:pPr>
        <w:pStyle w:val="M6"/>
        <w:rPr>
          <w:i/>
          <w:iCs/>
        </w:rPr>
      </w:pPr>
      <w:r w:rsidRPr="00C57096">
        <w:rPr>
          <w:i/>
          <w:iCs/>
        </w:rPr>
        <w:t>- présentation et examen des amendements ;</w:t>
      </w:r>
    </w:p>
    <w:p w:rsidR="00031C37" w:rsidRPr="00C57096" w:rsidRDefault="00031C37" w:rsidP="00031C37">
      <w:pPr>
        <w:pStyle w:val="M6"/>
        <w:rPr>
          <w:i/>
          <w:iCs/>
        </w:rPr>
      </w:pPr>
      <w:r w:rsidRPr="00C57096">
        <w:rPr>
          <w:i/>
          <w:iCs/>
        </w:rPr>
        <w:t>- suspension des séances ;</w:t>
      </w:r>
    </w:p>
    <w:p w:rsidR="001721B2" w:rsidRPr="00C57096" w:rsidRDefault="001721B2" w:rsidP="001721B2">
      <w:pPr>
        <w:pStyle w:val="M6"/>
        <w:rPr>
          <w:i/>
          <w:iCs/>
        </w:rPr>
      </w:pPr>
      <w:r w:rsidRPr="00C57096">
        <w:rPr>
          <w:i/>
          <w:iCs/>
        </w:rPr>
        <w:t>- etc.</w:t>
      </w:r>
    </w:p>
    <w:p w:rsidR="00C90C83" w:rsidRPr="00C57096" w:rsidRDefault="00C90C83" w:rsidP="004F246F">
      <w:pPr>
        <w:pStyle w:val="M6"/>
      </w:pPr>
    </w:p>
    <w:p w:rsidR="004F246F" w:rsidRPr="00C57096" w:rsidRDefault="004F246F" w:rsidP="004F246F">
      <w:pPr>
        <w:pStyle w:val="M6"/>
      </w:pPr>
      <w:r w:rsidRPr="00C57096">
        <w:t>Fait à </w:t>
      </w:r>
      <w:proofErr w:type="gramStart"/>
      <w:r w:rsidRPr="00C57096">
        <w:rPr>
          <w:rStyle w:val="PointS"/>
          <w:rFonts w:cs="Arial"/>
        </w:rPr>
        <w:t>......................</w:t>
      </w:r>
      <w:r w:rsidRPr="00C57096">
        <w:t> ,</w:t>
      </w:r>
      <w:proofErr w:type="gramEnd"/>
      <w:r w:rsidRPr="00C57096">
        <w:t xml:space="preserve"> le </w:t>
      </w:r>
      <w:r w:rsidRPr="00C57096">
        <w:rPr>
          <w:rStyle w:val="PointS"/>
          <w:rFonts w:cs="Arial"/>
        </w:rPr>
        <w:t>......................</w:t>
      </w:r>
      <w:r w:rsidRPr="00C57096">
        <w:t> </w:t>
      </w:r>
    </w:p>
    <w:p w:rsidR="004F246F" w:rsidRPr="00C57096" w:rsidRDefault="004F246F" w:rsidP="004F246F">
      <w:pPr>
        <w:pStyle w:val="M6"/>
      </w:pPr>
    </w:p>
    <w:p w:rsidR="004F246F" w:rsidRPr="00C57096" w:rsidRDefault="004F246F" w:rsidP="004F246F">
      <w:pPr>
        <w:pStyle w:val="M6"/>
      </w:pPr>
      <w:r w:rsidRPr="00C57096">
        <w:t>(</w:t>
      </w:r>
      <w:r w:rsidRPr="00C57096">
        <w:rPr>
          <w:i/>
          <w:iCs/>
        </w:rPr>
        <w:t>Signatures</w:t>
      </w:r>
      <w:r w:rsidRPr="00C57096">
        <w:t>)</w:t>
      </w:r>
    </w:p>
    <w:p w:rsidR="001D1B30" w:rsidRPr="00C57096" w:rsidRDefault="001D1B30" w:rsidP="004F246F">
      <w:pPr>
        <w:pStyle w:val="M6"/>
      </w:pPr>
    </w:p>
    <w:p w:rsidR="00870073" w:rsidRPr="00C57096" w:rsidRDefault="00870073" w:rsidP="004F246F">
      <w:pPr>
        <w:pStyle w:val="M6"/>
      </w:pPr>
    </w:p>
    <w:p w:rsidR="00870073" w:rsidRPr="00C57096" w:rsidRDefault="00870073" w:rsidP="004F246F">
      <w:pPr>
        <w:pStyle w:val="M6"/>
      </w:pPr>
    </w:p>
    <w:p w:rsidR="00870073" w:rsidRPr="00C57096" w:rsidRDefault="00870073" w:rsidP="005708DC">
      <w:pPr>
        <w:pStyle w:val="M6"/>
        <w:ind w:left="0" w:firstLine="0"/>
      </w:pPr>
    </w:p>
    <w:p w:rsidR="00870073" w:rsidRPr="00C57096" w:rsidRDefault="00870073" w:rsidP="004F246F">
      <w:pPr>
        <w:pStyle w:val="M6"/>
      </w:pPr>
    </w:p>
    <w:p w:rsidR="00870073" w:rsidRPr="00C57096" w:rsidRDefault="00870073" w:rsidP="004F246F">
      <w:pPr>
        <w:pStyle w:val="M6"/>
      </w:pPr>
    </w:p>
    <w:p w:rsidR="00870073" w:rsidRPr="00C57096" w:rsidRDefault="00870073" w:rsidP="004F246F">
      <w:pPr>
        <w:pStyle w:val="M6"/>
      </w:pPr>
    </w:p>
    <w:p w:rsidR="00585C99" w:rsidRPr="00C57096" w:rsidRDefault="00585C99" w:rsidP="004F246F">
      <w:pPr>
        <w:pStyle w:val="M6"/>
      </w:pPr>
    </w:p>
    <w:p w:rsidR="00373B8D" w:rsidRPr="00C57096" w:rsidRDefault="001D1B30" w:rsidP="0060658E">
      <w:pPr>
        <w:pStyle w:val="M6"/>
        <w:rPr>
          <w:i/>
          <w:iCs/>
        </w:rPr>
      </w:pPr>
      <w:r w:rsidRPr="00C57096">
        <w:rPr>
          <w:i/>
          <w:iCs/>
        </w:rPr>
        <w:t xml:space="preserve">(1) </w:t>
      </w:r>
      <w:r w:rsidR="00373B8D" w:rsidRPr="00C57096">
        <w:rPr>
          <w:i/>
          <w:iCs/>
        </w:rPr>
        <w:t>Pour les communes de moins de </w:t>
      </w:r>
      <w:r w:rsidR="00F8696B" w:rsidRPr="00C57096">
        <w:rPr>
          <w:i/>
          <w:iCs/>
        </w:rPr>
        <w:t>1</w:t>
      </w:r>
      <w:r w:rsidR="00373B8D" w:rsidRPr="00C57096">
        <w:rPr>
          <w:i/>
          <w:iCs/>
        </w:rPr>
        <w:t> </w:t>
      </w:r>
      <w:r w:rsidR="00F8696B" w:rsidRPr="00C57096">
        <w:rPr>
          <w:i/>
          <w:iCs/>
        </w:rPr>
        <w:t>0</w:t>
      </w:r>
      <w:r w:rsidR="00373B8D" w:rsidRPr="00C57096">
        <w:rPr>
          <w:i/>
          <w:iCs/>
        </w:rPr>
        <w:t>00 habitants, l’adoption d’un règlement intérieur du conseil municipal n’est pas obligatoire.</w:t>
      </w:r>
    </w:p>
    <w:p w:rsidR="001D1B30" w:rsidRPr="00C57096" w:rsidRDefault="001D1B30" w:rsidP="0060658E">
      <w:pPr>
        <w:pStyle w:val="M6"/>
        <w:rPr>
          <w:i/>
          <w:iCs/>
        </w:rPr>
      </w:pPr>
      <w:r w:rsidRPr="00C57096">
        <w:rPr>
          <w:i/>
          <w:iCs/>
        </w:rPr>
        <w:t>(</w:t>
      </w:r>
      <w:r w:rsidR="00870073" w:rsidRPr="00C57096">
        <w:rPr>
          <w:i/>
          <w:iCs/>
        </w:rPr>
        <w:t>2</w:t>
      </w:r>
      <w:r w:rsidRPr="00C57096">
        <w:rPr>
          <w:i/>
          <w:iCs/>
        </w:rPr>
        <w:t>) Si l’adoption d’un règlement intérieur n’est pas obligatoir</w:t>
      </w:r>
      <w:r w:rsidR="009C0CC4" w:rsidRPr="00C57096">
        <w:rPr>
          <w:i/>
          <w:iCs/>
        </w:rPr>
        <w:t>e pour les communes de moins de </w:t>
      </w:r>
      <w:r w:rsidR="00F8696B" w:rsidRPr="00C57096">
        <w:rPr>
          <w:i/>
          <w:iCs/>
        </w:rPr>
        <w:t>1</w:t>
      </w:r>
      <w:r w:rsidR="009C0CC4" w:rsidRPr="00C57096">
        <w:rPr>
          <w:i/>
          <w:iCs/>
        </w:rPr>
        <w:t> </w:t>
      </w:r>
      <w:r w:rsidR="00F8696B" w:rsidRPr="00C57096">
        <w:rPr>
          <w:i/>
          <w:iCs/>
        </w:rPr>
        <w:t>0</w:t>
      </w:r>
      <w:r w:rsidRPr="00C57096">
        <w:rPr>
          <w:i/>
          <w:iCs/>
        </w:rPr>
        <w:t>00</w:t>
      </w:r>
      <w:r w:rsidR="009C0CC4" w:rsidRPr="00C57096">
        <w:rPr>
          <w:i/>
          <w:iCs/>
        </w:rPr>
        <w:t> </w:t>
      </w:r>
      <w:r w:rsidRPr="00C57096">
        <w:rPr>
          <w:i/>
          <w:iCs/>
        </w:rPr>
        <w:t>habitants, une délibération spécifique doit impérativement fixer les conditions de présentation et de traitement des questions orales des conseillers municipaux</w:t>
      </w:r>
      <w:r w:rsidR="00870073" w:rsidRPr="00C57096">
        <w:rPr>
          <w:i/>
          <w:iCs/>
        </w:rPr>
        <w:t xml:space="preserve"> (voir modèle dans la présente rubrique)</w:t>
      </w:r>
      <w:r w:rsidRPr="00C57096">
        <w:rPr>
          <w:i/>
          <w:iCs/>
        </w:rPr>
        <w:t>.</w:t>
      </w:r>
    </w:p>
    <w:p w:rsidR="001D1B30" w:rsidRPr="0060658E" w:rsidRDefault="00870073" w:rsidP="0060658E">
      <w:pPr>
        <w:pStyle w:val="M6"/>
        <w:rPr>
          <w:i/>
          <w:iCs/>
        </w:rPr>
      </w:pPr>
      <w:r w:rsidRPr="00C57096">
        <w:rPr>
          <w:i/>
          <w:iCs/>
        </w:rPr>
        <w:t>(3</w:t>
      </w:r>
      <w:r w:rsidR="001D1B30" w:rsidRPr="00C57096">
        <w:rPr>
          <w:i/>
          <w:iCs/>
        </w:rPr>
        <w:t>) Il est possible de prévoir un délai de dépôt des questions orales ainsi qu’un nombre limité de questions par conseiller municipal et par séance, en veillant néanmoins à ce que ces conditions n’aboutissent pas à limiter le droit à l’information des conseillers municipaux.</w:t>
      </w:r>
      <w:bookmarkStart w:id="0" w:name="_GoBack"/>
      <w:bookmarkEnd w:id="0"/>
    </w:p>
    <w:sectPr w:rsidR="001D1B30" w:rsidRPr="0060658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3B4" w:rsidRDefault="000A73B4">
      <w:r>
        <w:separator/>
      </w:r>
    </w:p>
  </w:endnote>
  <w:endnote w:type="continuationSeparator" w:id="0">
    <w:p w:rsidR="000A73B4" w:rsidRDefault="000A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Gras">
    <w:altName w:val="Times"/>
    <w:panose1 w:val="020B0704020202020204"/>
    <w:charset w:val="00"/>
    <w:family w:val="swiss"/>
    <w:notTrueType/>
    <w:pitch w:val="variable"/>
    <w:sig w:usb0="00000003" w:usb1="00000000" w:usb2="00000000" w:usb3="00000000" w:csb0="00000001" w:csb1="00000000"/>
  </w:font>
  <w:font w:name="Helvetica">
    <w:altName w:val="Arial"/>
    <w:panose1 w:val="020B0604020202020204"/>
    <w:charset w:val="00"/>
    <w:family w:val="swiss"/>
    <w:pitch w:val="variable"/>
    <w:sig w:usb0="E0002EFF" w:usb1="C000785B" w:usb2="00000009" w:usb3="00000000" w:csb0="000001FF" w:csb1="00000000"/>
  </w:font>
  <w:font w:name="Tahoma">
    <w:altName w:val="Time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3" w:type="dxa"/>
      <w:tblLayout w:type="fixed"/>
      <w:tblCellMar>
        <w:left w:w="70" w:type="dxa"/>
        <w:right w:w="70" w:type="dxa"/>
      </w:tblCellMar>
      <w:tblLook w:val="0000" w:firstRow="0" w:lastRow="0" w:firstColumn="0" w:lastColumn="0" w:noHBand="0" w:noVBand="0"/>
    </w:tblPr>
    <w:tblGrid>
      <w:gridCol w:w="2509"/>
    </w:tblGrid>
    <w:tr w:rsidR="00C00078">
      <w:tblPrEx>
        <w:tblCellMar>
          <w:top w:w="0" w:type="dxa"/>
          <w:bottom w:w="0" w:type="dxa"/>
        </w:tblCellMar>
      </w:tblPrEx>
      <w:tc>
        <w:tcPr>
          <w:tcW w:w="2509" w:type="dxa"/>
          <w:tcBorders>
            <w:top w:val="nil"/>
            <w:left w:val="nil"/>
            <w:bottom w:val="nil"/>
            <w:right w:val="nil"/>
          </w:tcBorders>
        </w:tcPr>
        <w:p w:rsidR="00C00078" w:rsidRDefault="00C00078" w:rsidP="00191B0B">
          <w:pPr>
            <w:pStyle w:val="L1"/>
            <w:rPr>
              <w:sz w:val="14"/>
              <w:szCs w:val="14"/>
            </w:rPr>
          </w:pPr>
        </w:p>
      </w:tc>
    </w:tr>
  </w:tbl>
  <w:p w:rsidR="00560E2F" w:rsidRPr="00C00078" w:rsidRDefault="00C00078" w:rsidP="00C00078">
    <w:pPr>
      <w:pStyle w:val="Pieddepage"/>
    </w:pPr>
    <w:r w:rsidRPr="004E4D25">
      <w:rPr>
        <w:rFonts w:ascii="Arial" w:hAnsi="Arial" w:cs="Arial"/>
        <w:sz w:val="14"/>
        <w:szCs w:val="14"/>
      </w:rPr>
      <w:t xml:space="preserve">Donné à titre purement indicatif, ce modèle est destiné à faciliter l'élaboration d'actes officiels. Étant susceptible d'adaptations, il ne peut en aucun cas être considéré comme un document définitif engageant la </w:t>
    </w:r>
    <w:r w:rsidRPr="00ED3200">
      <w:rPr>
        <w:rFonts w:ascii="Arial" w:hAnsi="Arial" w:cs="Arial"/>
        <w:sz w:val="14"/>
        <w:szCs w:val="14"/>
      </w:rPr>
      <w:t>responsabilité d</w:t>
    </w:r>
    <w:r w:rsidR="00F57CB1" w:rsidRPr="00ED3200">
      <w:rPr>
        <w:rFonts w:ascii="Arial" w:hAnsi="Arial" w:cs="Arial"/>
        <w:sz w:val="14"/>
        <w:szCs w:val="14"/>
      </w:rPr>
      <w:t>u Groupe</w:t>
    </w:r>
    <w:r w:rsidRPr="00ED3200">
      <w:rPr>
        <w:rFonts w:ascii="Arial" w:hAnsi="Arial" w:cs="Arial"/>
        <w:sz w:val="14"/>
        <w:szCs w:val="14"/>
      </w:rPr>
      <w:t xml:space="preserve"> </w:t>
    </w:r>
    <w:proofErr w:type="spellStart"/>
    <w:r w:rsidRPr="00ED3200">
      <w:rPr>
        <w:rFonts w:ascii="Arial" w:hAnsi="Arial" w:cs="Arial"/>
        <w:sz w:val="14"/>
        <w:szCs w:val="14"/>
      </w:rPr>
      <w:t>Pédagofiche</w:t>
    </w:r>
    <w:proofErr w:type="spellEnd"/>
    <w:r>
      <w:rPr>
        <w:rFonts w:ascii="Arial" w:hAnsi="Arial" w:cs="Arial"/>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3B4" w:rsidRDefault="000A73B4">
      <w:r>
        <w:separator/>
      </w:r>
    </w:p>
  </w:footnote>
  <w:footnote w:type="continuationSeparator" w:id="0">
    <w:p w:rsidR="000A73B4" w:rsidRDefault="000A7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defaultTabStop w:val="708"/>
  <w:hyphenationZone w:val="425"/>
  <w:doNotHyphenateCaps/>
  <w:noPunctuationKerning/>
  <w:characterSpacingControl w:val="doNotCompress"/>
  <w:savePreviewPicture/>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95C"/>
    <w:rsid w:val="0001218E"/>
    <w:rsid w:val="00031C37"/>
    <w:rsid w:val="000372A9"/>
    <w:rsid w:val="00057D82"/>
    <w:rsid w:val="000620AD"/>
    <w:rsid w:val="000736A7"/>
    <w:rsid w:val="00076B25"/>
    <w:rsid w:val="000A10D5"/>
    <w:rsid w:val="000A40D9"/>
    <w:rsid w:val="000A6A56"/>
    <w:rsid w:val="000A73B4"/>
    <w:rsid w:val="000B2FA1"/>
    <w:rsid w:val="000B5465"/>
    <w:rsid w:val="000D1D93"/>
    <w:rsid w:val="000D6F28"/>
    <w:rsid w:val="000F461D"/>
    <w:rsid w:val="000F5196"/>
    <w:rsid w:val="001121FD"/>
    <w:rsid w:val="00114938"/>
    <w:rsid w:val="00143074"/>
    <w:rsid w:val="00145E52"/>
    <w:rsid w:val="0016554A"/>
    <w:rsid w:val="001721B2"/>
    <w:rsid w:val="001722AB"/>
    <w:rsid w:val="00191B0B"/>
    <w:rsid w:val="001A0719"/>
    <w:rsid w:val="001C4975"/>
    <w:rsid w:val="001D0AB1"/>
    <w:rsid w:val="001D1B30"/>
    <w:rsid w:val="001D26F2"/>
    <w:rsid w:val="001E56EB"/>
    <w:rsid w:val="001F390D"/>
    <w:rsid w:val="0023691E"/>
    <w:rsid w:val="0026678B"/>
    <w:rsid w:val="0027737E"/>
    <w:rsid w:val="002860D2"/>
    <w:rsid w:val="00291CCF"/>
    <w:rsid w:val="002A035C"/>
    <w:rsid w:val="002B78F8"/>
    <w:rsid w:val="002C7DA9"/>
    <w:rsid w:val="002D0FF0"/>
    <w:rsid w:val="002D2D4E"/>
    <w:rsid w:val="002D32AB"/>
    <w:rsid w:val="002D771D"/>
    <w:rsid w:val="002E4FD7"/>
    <w:rsid w:val="002E5291"/>
    <w:rsid w:val="002F20E9"/>
    <w:rsid w:val="003125C0"/>
    <w:rsid w:val="00341049"/>
    <w:rsid w:val="003472A8"/>
    <w:rsid w:val="00357757"/>
    <w:rsid w:val="00357F4C"/>
    <w:rsid w:val="00373B8D"/>
    <w:rsid w:val="0037500B"/>
    <w:rsid w:val="0039105A"/>
    <w:rsid w:val="003A3767"/>
    <w:rsid w:val="003C0650"/>
    <w:rsid w:val="003F58F8"/>
    <w:rsid w:val="00402A26"/>
    <w:rsid w:val="00416905"/>
    <w:rsid w:val="00417109"/>
    <w:rsid w:val="00430022"/>
    <w:rsid w:val="00450979"/>
    <w:rsid w:val="00465613"/>
    <w:rsid w:val="0048092D"/>
    <w:rsid w:val="00480B16"/>
    <w:rsid w:val="00491872"/>
    <w:rsid w:val="00495784"/>
    <w:rsid w:val="004B2150"/>
    <w:rsid w:val="004C4BE5"/>
    <w:rsid w:val="004C7972"/>
    <w:rsid w:val="004D2E1B"/>
    <w:rsid w:val="004D5F2E"/>
    <w:rsid w:val="004E4D25"/>
    <w:rsid w:val="004E7700"/>
    <w:rsid w:val="004F246F"/>
    <w:rsid w:val="004F2567"/>
    <w:rsid w:val="004F3426"/>
    <w:rsid w:val="005022D0"/>
    <w:rsid w:val="0051095C"/>
    <w:rsid w:val="005267A7"/>
    <w:rsid w:val="005268F2"/>
    <w:rsid w:val="00550773"/>
    <w:rsid w:val="00560E2F"/>
    <w:rsid w:val="00561898"/>
    <w:rsid w:val="00566FDB"/>
    <w:rsid w:val="005708DC"/>
    <w:rsid w:val="0057583B"/>
    <w:rsid w:val="00585C99"/>
    <w:rsid w:val="00593C91"/>
    <w:rsid w:val="005A6144"/>
    <w:rsid w:val="005B3075"/>
    <w:rsid w:val="005B7FF9"/>
    <w:rsid w:val="005D2AF7"/>
    <w:rsid w:val="005E16B3"/>
    <w:rsid w:val="005F29F0"/>
    <w:rsid w:val="006013D1"/>
    <w:rsid w:val="00605782"/>
    <w:rsid w:val="0060658E"/>
    <w:rsid w:val="00626B8A"/>
    <w:rsid w:val="00643E6D"/>
    <w:rsid w:val="0065429F"/>
    <w:rsid w:val="006576CB"/>
    <w:rsid w:val="006650F6"/>
    <w:rsid w:val="00674FA9"/>
    <w:rsid w:val="00680F9B"/>
    <w:rsid w:val="0068197A"/>
    <w:rsid w:val="006C4623"/>
    <w:rsid w:val="00705967"/>
    <w:rsid w:val="00735290"/>
    <w:rsid w:val="0074048E"/>
    <w:rsid w:val="007A7661"/>
    <w:rsid w:val="007B4BFC"/>
    <w:rsid w:val="007C31AB"/>
    <w:rsid w:val="007C59E2"/>
    <w:rsid w:val="007C76D4"/>
    <w:rsid w:val="007D0AE9"/>
    <w:rsid w:val="00807FBA"/>
    <w:rsid w:val="0081717B"/>
    <w:rsid w:val="00824BF9"/>
    <w:rsid w:val="00827DBC"/>
    <w:rsid w:val="00831379"/>
    <w:rsid w:val="00833647"/>
    <w:rsid w:val="0083732E"/>
    <w:rsid w:val="00841667"/>
    <w:rsid w:val="00841F73"/>
    <w:rsid w:val="008477F9"/>
    <w:rsid w:val="008509E9"/>
    <w:rsid w:val="00855ABB"/>
    <w:rsid w:val="00865325"/>
    <w:rsid w:val="00870073"/>
    <w:rsid w:val="00883C2E"/>
    <w:rsid w:val="00891BE0"/>
    <w:rsid w:val="00894944"/>
    <w:rsid w:val="008A7F2B"/>
    <w:rsid w:val="008C1D4E"/>
    <w:rsid w:val="008D45FA"/>
    <w:rsid w:val="008D7EB8"/>
    <w:rsid w:val="008F0612"/>
    <w:rsid w:val="008F0B01"/>
    <w:rsid w:val="008F2925"/>
    <w:rsid w:val="008F42F9"/>
    <w:rsid w:val="00902DFB"/>
    <w:rsid w:val="00907FF3"/>
    <w:rsid w:val="00911A37"/>
    <w:rsid w:val="00912656"/>
    <w:rsid w:val="00937654"/>
    <w:rsid w:val="00957BDA"/>
    <w:rsid w:val="00967E59"/>
    <w:rsid w:val="00986D7E"/>
    <w:rsid w:val="00994336"/>
    <w:rsid w:val="009C0CC4"/>
    <w:rsid w:val="009D761F"/>
    <w:rsid w:val="009E3189"/>
    <w:rsid w:val="009E53D1"/>
    <w:rsid w:val="00A03697"/>
    <w:rsid w:val="00A064DA"/>
    <w:rsid w:val="00A135A6"/>
    <w:rsid w:val="00A306B1"/>
    <w:rsid w:val="00A32C9D"/>
    <w:rsid w:val="00A33FF9"/>
    <w:rsid w:val="00A34EC5"/>
    <w:rsid w:val="00A36326"/>
    <w:rsid w:val="00A42498"/>
    <w:rsid w:val="00A5775E"/>
    <w:rsid w:val="00A750F3"/>
    <w:rsid w:val="00A80F3A"/>
    <w:rsid w:val="00AA06B9"/>
    <w:rsid w:val="00AB2D72"/>
    <w:rsid w:val="00AB3067"/>
    <w:rsid w:val="00AE58CE"/>
    <w:rsid w:val="00AF26D5"/>
    <w:rsid w:val="00B05031"/>
    <w:rsid w:val="00B14B1A"/>
    <w:rsid w:val="00B151B1"/>
    <w:rsid w:val="00B2613C"/>
    <w:rsid w:val="00B27F75"/>
    <w:rsid w:val="00B33234"/>
    <w:rsid w:val="00B4326E"/>
    <w:rsid w:val="00B5229C"/>
    <w:rsid w:val="00B63412"/>
    <w:rsid w:val="00B77967"/>
    <w:rsid w:val="00B8057A"/>
    <w:rsid w:val="00B9377A"/>
    <w:rsid w:val="00BA260A"/>
    <w:rsid w:val="00BB6CCC"/>
    <w:rsid w:val="00BB6E55"/>
    <w:rsid w:val="00BC00BA"/>
    <w:rsid w:val="00C00078"/>
    <w:rsid w:val="00C229A7"/>
    <w:rsid w:val="00C47708"/>
    <w:rsid w:val="00C57096"/>
    <w:rsid w:val="00C617AB"/>
    <w:rsid w:val="00C645E7"/>
    <w:rsid w:val="00C67C23"/>
    <w:rsid w:val="00C90C83"/>
    <w:rsid w:val="00CC63BF"/>
    <w:rsid w:val="00CD2E7E"/>
    <w:rsid w:val="00CE25BA"/>
    <w:rsid w:val="00CE50E7"/>
    <w:rsid w:val="00D00C00"/>
    <w:rsid w:val="00D07ED0"/>
    <w:rsid w:val="00D100A6"/>
    <w:rsid w:val="00D13F61"/>
    <w:rsid w:val="00D261ED"/>
    <w:rsid w:val="00D311F1"/>
    <w:rsid w:val="00D40F53"/>
    <w:rsid w:val="00D50E23"/>
    <w:rsid w:val="00D746BE"/>
    <w:rsid w:val="00D80371"/>
    <w:rsid w:val="00D830AA"/>
    <w:rsid w:val="00D94273"/>
    <w:rsid w:val="00D97A9E"/>
    <w:rsid w:val="00DB0FCD"/>
    <w:rsid w:val="00DB3435"/>
    <w:rsid w:val="00DD1F54"/>
    <w:rsid w:val="00DF3633"/>
    <w:rsid w:val="00E00EA8"/>
    <w:rsid w:val="00E17E7F"/>
    <w:rsid w:val="00E26E0F"/>
    <w:rsid w:val="00E54845"/>
    <w:rsid w:val="00E55403"/>
    <w:rsid w:val="00E56E69"/>
    <w:rsid w:val="00E66722"/>
    <w:rsid w:val="00E82B1E"/>
    <w:rsid w:val="00E87BF9"/>
    <w:rsid w:val="00E95804"/>
    <w:rsid w:val="00EB1045"/>
    <w:rsid w:val="00EB7800"/>
    <w:rsid w:val="00EC1BCE"/>
    <w:rsid w:val="00EC2CD0"/>
    <w:rsid w:val="00ED3200"/>
    <w:rsid w:val="00F026EB"/>
    <w:rsid w:val="00F47FEB"/>
    <w:rsid w:val="00F50397"/>
    <w:rsid w:val="00F514A6"/>
    <w:rsid w:val="00F57CB1"/>
    <w:rsid w:val="00F84411"/>
    <w:rsid w:val="00F8696B"/>
    <w:rsid w:val="00F92C26"/>
    <w:rsid w:val="00FA5A84"/>
    <w:rsid w:val="00FA703E"/>
    <w:rsid w:val="00FB5EEA"/>
    <w:rsid w:val="00FC6DE6"/>
    <w:rsid w:val="00FD1848"/>
    <w:rsid w:val="00FD3928"/>
    <w:rsid w:val="00FD6C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7151AC"/>
  <w14:defaultImageDpi w14:val="0"/>
  <w15:docId w15:val="{59D456F2-8A06-469A-AB22-3F28B9FF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95C"/>
    <w:pPr>
      <w:spacing w:after="0" w:line="240" w:lineRule="auto"/>
    </w:pPr>
    <w:rPr>
      <w:sz w:val="24"/>
      <w:szCs w:val="24"/>
    </w:rPr>
  </w:style>
  <w:style w:type="paragraph" w:styleId="Titre3">
    <w:name w:val="heading 3"/>
    <w:basedOn w:val="Normal"/>
    <w:next w:val="Normal"/>
    <w:link w:val="Titre3Car"/>
    <w:uiPriority w:val="99"/>
    <w:qFormat/>
    <w:rsid w:val="0051095C"/>
    <w:pPr>
      <w:keepNext/>
      <w:spacing w:before="240" w:after="60"/>
      <w:outlineLvl w:val="2"/>
    </w:pPr>
    <w:rPr>
      <w:rFonts w:ascii="Arial" w:hAnsi="Arial" w:cs="Arial"/>
      <w:b/>
      <w:bCs/>
      <w:sz w:val="26"/>
      <w:szCs w:val="26"/>
    </w:rPr>
  </w:style>
  <w:style w:type="character" w:default="1" w:styleId="Policepardfaut">
    <w:name w:val="Default Paragraph Font"/>
    <w:uiPriority w:val="99"/>
    <w:semiHidden/>
    <w:rsid w:val="0051095C"/>
  </w:style>
  <w:style w:type="table" w:default="1" w:styleId="Tableau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rPr>
  </w:style>
  <w:style w:type="paragraph" w:customStyle="1" w:styleId="M4">
    <w:name w:val="M4"/>
    <w:basedOn w:val="Normal"/>
    <w:uiPriority w:val="99"/>
    <w:rsid w:val="0051095C"/>
    <w:pPr>
      <w:widowControl w:val="0"/>
      <w:spacing w:before="120"/>
      <w:ind w:left="113" w:right="57"/>
    </w:pPr>
    <w:rPr>
      <w:rFonts w:ascii="Arial" w:hAnsi="Arial" w:cs="Arial"/>
      <w:b/>
      <w:bCs/>
      <w:color w:val="000080"/>
      <w:sz w:val="22"/>
      <w:szCs w:val="22"/>
    </w:rPr>
  </w:style>
  <w:style w:type="paragraph" w:customStyle="1" w:styleId="M10">
    <w:name w:val="M10"/>
    <w:basedOn w:val="Normal"/>
    <w:uiPriority w:val="99"/>
    <w:rsid w:val="0051095C"/>
    <w:pPr>
      <w:widowControl w:val="0"/>
      <w:spacing w:before="40"/>
      <w:ind w:left="113" w:right="57"/>
    </w:pPr>
    <w:rPr>
      <w:rFonts w:ascii="Arial" w:hAnsi="Arial" w:cs="Arial"/>
      <w:b/>
      <w:bCs/>
      <w:color w:val="800000"/>
      <w:sz w:val="18"/>
      <w:szCs w:val="18"/>
    </w:rPr>
  </w:style>
  <w:style w:type="paragraph" w:customStyle="1" w:styleId="M6">
    <w:name w:val="M6"/>
    <w:basedOn w:val="Normal"/>
    <w:uiPriority w:val="99"/>
    <w:rsid w:val="0051095C"/>
    <w:pPr>
      <w:widowControl w:val="0"/>
      <w:spacing w:before="20"/>
      <w:ind w:left="113" w:right="57" w:firstLine="113"/>
      <w:jc w:val="both"/>
    </w:pPr>
    <w:rPr>
      <w:rFonts w:ascii="Arial" w:hAnsi="Arial" w:cs="Arial"/>
      <w:sz w:val="18"/>
      <w:szCs w:val="18"/>
    </w:rPr>
  </w:style>
  <w:style w:type="paragraph" w:styleId="En-tte">
    <w:name w:val="header"/>
    <w:basedOn w:val="Normal"/>
    <w:link w:val="En-tteCar"/>
    <w:uiPriority w:val="99"/>
    <w:rsid w:val="0051095C"/>
    <w:pPr>
      <w:tabs>
        <w:tab w:val="center" w:pos="4536"/>
        <w:tab w:val="right" w:pos="9072"/>
      </w:tabs>
    </w:pPr>
  </w:style>
  <w:style w:type="character" w:customStyle="1" w:styleId="En-tteCar">
    <w:name w:val="En-tête Car"/>
    <w:basedOn w:val="Policepardfaut"/>
    <w:link w:val="En-tte"/>
    <w:uiPriority w:val="99"/>
    <w:semiHidden/>
    <w:locked/>
    <w:rPr>
      <w:rFonts w:cs="Times New Roman"/>
      <w:sz w:val="24"/>
      <w:szCs w:val="24"/>
    </w:rPr>
  </w:style>
  <w:style w:type="paragraph" w:styleId="Pieddepage">
    <w:name w:val="footer"/>
    <w:basedOn w:val="Normal"/>
    <w:link w:val="PieddepageCar"/>
    <w:uiPriority w:val="99"/>
    <w:rsid w:val="0051095C"/>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4"/>
      <w:szCs w:val="24"/>
    </w:rPr>
  </w:style>
  <w:style w:type="paragraph" w:customStyle="1" w:styleId="L1">
    <w:name w:val="L1"/>
    <w:basedOn w:val="Normal"/>
    <w:uiPriority w:val="99"/>
    <w:rsid w:val="0051095C"/>
    <w:pPr>
      <w:pBdr>
        <w:top w:val="single" w:sz="6" w:space="1" w:color="auto"/>
      </w:pBdr>
      <w:autoSpaceDE w:val="0"/>
      <w:autoSpaceDN w:val="0"/>
      <w:spacing w:line="20" w:lineRule="exact"/>
      <w:ind w:left="-57" w:right="-57"/>
      <w:jc w:val="center"/>
    </w:pPr>
    <w:rPr>
      <w:rFonts w:ascii="Arial" w:hAnsi="Arial" w:cs="Arial"/>
      <w:sz w:val="18"/>
      <w:szCs w:val="18"/>
    </w:rPr>
  </w:style>
  <w:style w:type="paragraph" w:styleId="Corpsdetexte">
    <w:name w:val="Body Text"/>
    <w:basedOn w:val="Normal"/>
    <w:link w:val="CorpsdetexteCar"/>
    <w:uiPriority w:val="99"/>
    <w:rsid w:val="0051095C"/>
    <w:pPr>
      <w:jc w:val="both"/>
    </w:pPr>
    <w:rPr>
      <w:rFonts w:ascii="Arial" w:hAnsi="Arial" w:cs="Arial"/>
      <w:sz w:val="48"/>
      <w:szCs w:val="48"/>
    </w:rPr>
  </w:style>
  <w:style w:type="character" w:customStyle="1" w:styleId="CorpsdetexteCar">
    <w:name w:val="Corps de texte Car"/>
    <w:basedOn w:val="Policepardfaut"/>
    <w:link w:val="Corpsdetexte"/>
    <w:uiPriority w:val="99"/>
    <w:semiHidden/>
    <w:locked/>
    <w:rPr>
      <w:rFonts w:cs="Times New Roman"/>
      <w:sz w:val="24"/>
      <w:szCs w:val="24"/>
    </w:rPr>
  </w:style>
  <w:style w:type="paragraph" w:customStyle="1" w:styleId="Rubriq">
    <w:name w:val="Rubriq"/>
    <w:basedOn w:val="Corpsdetexte"/>
    <w:uiPriority w:val="99"/>
    <w:rsid w:val="0051095C"/>
    <w:pPr>
      <w:autoSpaceDE w:val="0"/>
      <w:autoSpaceDN w:val="0"/>
      <w:spacing w:after="120"/>
      <w:ind w:right="57"/>
      <w:jc w:val="left"/>
    </w:pPr>
    <w:rPr>
      <w:vanish/>
      <w:color w:val="FF00FF"/>
      <w:sz w:val="28"/>
      <w:szCs w:val="28"/>
    </w:rPr>
  </w:style>
  <w:style w:type="paragraph" w:customStyle="1" w:styleId="Rubriqsuite">
    <w:name w:val="Rubriq (suite)"/>
    <w:basedOn w:val="Rubriq"/>
    <w:next w:val="Normal"/>
    <w:uiPriority w:val="99"/>
    <w:rsid w:val="0051095C"/>
  </w:style>
  <w:style w:type="character" w:customStyle="1" w:styleId="PointS">
    <w:name w:val="PointS"/>
    <w:basedOn w:val="Policepardfaut"/>
    <w:uiPriority w:val="99"/>
    <w:rsid w:val="0051095C"/>
    <w:rPr>
      <w:rFonts w:cs="Times New Roman"/>
      <w:sz w:val="16"/>
      <w:szCs w:val="16"/>
    </w:rPr>
  </w:style>
  <w:style w:type="paragraph" w:customStyle="1" w:styleId="M3">
    <w:name w:val="M3"/>
    <w:basedOn w:val="Titre3"/>
    <w:next w:val="Normal"/>
    <w:uiPriority w:val="99"/>
    <w:rsid w:val="0051095C"/>
    <w:pPr>
      <w:suppressAutoHyphens/>
      <w:spacing w:after="120"/>
      <w:jc w:val="center"/>
    </w:pPr>
    <w:rPr>
      <w:rFonts w:ascii="Arial Gras" w:hAnsi="Arial Gras" w:cs="Arial Gras"/>
      <w:color w:val="333399"/>
      <w:sz w:val="24"/>
      <w:szCs w:val="24"/>
    </w:rPr>
  </w:style>
  <w:style w:type="paragraph" w:customStyle="1" w:styleId="Tbl">
    <w:name w:val="Tbl"/>
    <w:basedOn w:val="Normal"/>
    <w:uiPriority w:val="99"/>
    <w:rsid w:val="0051095C"/>
    <w:pPr>
      <w:spacing w:before="40" w:after="40" w:line="206" w:lineRule="exact"/>
    </w:pPr>
    <w:rPr>
      <w:spacing w:val="4"/>
      <w:w w:val="105"/>
      <w:sz w:val="22"/>
      <w:szCs w:val="22"/>
    </w:rPr>
  </w:style>
  <w:style w:type="paragraph" w:customStyle="1" w:styleId="Tblcatgorie">
    <w:name w:val="Tbl (catégorie)"/>
    <w:basedOn w:val="Tbl"/>
    <w:uiPriority w:val="99"/>
    <w:rsid w:val="0051095C"/>
    <w:pPr>
      <w:spacing w:before="240" w:after="120"/>
      <w:ind w:left="142"/>
    </w:pPr>
    <w:rPr>
      <w:i/>
      <w:iCs/>
    </w:rPr>
  </w:style>
  <w:style w:type="paragraph" w:customStyle="1" w:styleId="Tblen-tteliste2">
    <w:name w:val="Tbl (en-tête liste 2)"/>
    <w:basedOn w:val="Tbl"/>
    <w:uiPriority w:val="99"/>
    <w:rsid w:val="0051095C"/>
    <w:pPr>
      <w:spacing w:after="60"/>
      <w:ind w:left="170"/>
    </w:pPr>
  </w:style>
  <w:style w:type="paragraph" w:customStyle="1" w:styleId="Tblen-tteliste">
    <w:name w:val="Tbl (en-tête liste)"/>
    <w:basedOn w:val="Tbl"/>
    <w:uiPriority w:val="99"/>
    <w:rsid w:val="0051095C"/>
    <w:pPr>
      <w:ind w:left="113" w:hanging="113"/>
    </w:pPr>
    <w:rPr>
      <w:b/>
      <w:bCs/>
      <w:sz w:val="20"/>
      <w:szCs w:val="20"/>
    </w:rPr>
  </w:style>
  <w:style w:type="paragraph" w:customStyle="1" w:styleId="Tblquation">
    <w:name w:val="Tbl (équation)"/>
    <w:basedOn w:val="Tbl"/>
    <w:uiPriority w:val="99"/>
    <w:rsid w:val="0051095C"/>
    <w:pPr>
      <w:spacing w:before="80"/>
      <w:jc w:val="right"/>
    </w:pPr>
  </w:style>
  <w:style w:type="paragraph" w:customStyle="1" w:styleId="Tblfraction">
    <w:name w:val="Tbl (fraction)"/>
    <w:basedOn w:val="Tbl"/>
    <w:uiPriority w:val="99"/>
    <w:rsid w:val="0051095C"/>
    <w:pPr>
      <w:spacing w:before="0"/>
      <w:jc w:val="center"/>
    </w:pPr>
  </w:style>
  <w:style w:type="paragraph" w:customStyle="1" w:styleId="Tblinterligne">
    <w:name w:val="Tbl (interligne)"/>
    <w:basedOn w:val="Tbl"/>
    <w:uiPriority w:val="99"/>
    <w:rsid w:val="0051095C"/>
    <w:pPr>
      <w:spacing w:before="0" w:line="120" w:lineRule="exact"/>
    </w:pPr>
  </w:style>
  <w:style w:type="paragraph" w:customStyle="1" w:styleId="Tblliste1">
    <w:name w:val="Tbl (liste 1)"/>
    <w:basedOn w:val="Tbl"/>
    <w:uiPriority w:val="99"/>
    <w:rsid w:val="0051095C"/>
    <w:pPr>
      <w:spacing w:before="0"/>
      <w:ind w:left="283" w:hanging="113"/>
    </w:pPr>
  </w:style>
  <w:style w:type="paragraph" w:customStyle="1" w:styleId="Tblliste2">
    <w:name w:val="Tbl (liste 2)"/>
    <w:basedOn w:val="Tbl"/>
    <w:uiPriority w:val="99"/>
    <w:rsid w:val="0051095C"/>
    <w:pPr>
      <w:spacing w:before="0" w:after="60"/>
      <w:ind w:left="284"/>
    </w:pPr>
  </w:style>
  <w:style w:type="paragraph" w:customStyle="1" w:styleId="Tblliste3">
    <w:name w:val="Tbl (liste 3)"/>
    <w:basedOn w:val="Tbl"/>
    <w:uiPriority w:val="99"/>
    <w:rsid w:val="0051095C"/>
    <w:pPr>
      <w:spacing w:before="0" w:after="60"/>
      <w:ind w:left="454"/>
    </w:pPr>
    <w:rPr>
      <w:i/>
      <w:iCs/>
    </w:rPr>
  </w:style>
  <w:style w:type="paragraph" w:customStyle="1" w:styleId="Tblnombre">
    <w:name w:val="Tbl (nombre)"/>
    <w:basedOn w:val="Tbl"/>
    <w:uiPriority w:val="99"/>
    <w:rsid w:val="0051095C"/>
    <w:pPr>
      <w:spacing w:before="0" w:after="60"/>
      <w:jc w:val="right"/>
    </w:pPr>
  </w:style>
  <w:style w:type="paragraph" w:customStyle="1" w:styleId="Tbltexte">
    <w:name w:val="Tbl (texte)"/>
    <w:basedOn w:val="Normal"/>
    <w:uiPriority w:val="99"/>
    <w:rsid w:val="0051095C"/>
    <w:pPr>
      <w:overflowPunct w:val="0"/>
      <w:autoSpaceDE w:val="0"/>
      <w:autoSpaceDN w:val="0"/>
      <w:adjustRightInd w:val="0"/>
      <w:spacing w:after="60"/>
      <w:textAlignment w:val="baseline"/>
    </w:pPr>
    <w:rPr>
      <w:rFonts w:ascii="Arial" w:hAnsi="Arial" w:cs="Arial"/>
      <w:sz w:val="18"/>
      <w:szCs w:val="18"/>
    </w:rPr>
  </w:style>
  <w:style w:type="paragraph" w:customStyle="1" w:styleId="Tblpuce1">
    <w:name w:val="Tbl (puce 1)"/>
    <w:basedOn w:val="Tbltexte"/>
    <w:uiPriority w:val="99"/>
    <w:rsid w:val="0051095C"/>
    <w:pPr>
      <w:tabs>
        <w:tab w:val="left" w:pos="312"/>
      </w:tabs>
      <w:ind w:left="312" w:hanging="312"/>
    </w:pPr>
  </w:style>
  <w:style w:type="paragraph" w:customStyle="1" w:styleId="TblTexteCentr">
    <w:name w:val="Tbl (Texte Centré)"/>
    <w:basedOn w:val="Tbltexte"/>
    <w:uiPriority w:val="99"/>
    <w:rsid w:val="0051095C"/>
    <w:pPr>
      <w:jc w:val="center"/>
    </w:pPr>
  </w:style>
  <w:style w:type="paragraph" w:customStyle="1" w:styleId="Tbltextegras">
    <w:name w:val="Tbl (texte gras)"/>
    <w:basedOn w:val="Tbltexte"/>
    <w:uiPriority w:val="99"/>
    <w:rsid w:val="0051095C"/>
    <w:rPr>
      <w:b/>
      <w:bCs/>
    </w:rPr>
  </w:style>
  <w:style w:type="paragraph" w:customStyle="1" w:styleId="Tbltexteretraitngatif">
    <w:name w:val="Tbl (texte retrait négatif)"/>
    <w:basedOn w:val="Tbltexte"/>
    <w:uiPriority w:val="99"/>
    <w:rsid w:val="0051095C"/>
    <w:pPr>
      <w:ind w:left="113" w:hanging="113"/>
    </w:pPr>
  </w:style>
  <w:style w:type="paragraph" w:customStyle="1" w:styleId="Tbltextessfilet">
    <w:name w:val="Tbl (texte ss filet)"/>
    <w:basedOn w:val="Tbltexte"/>
    <w:uiPriority w:val="99"/>
    <w:rsid w:val="0051095C"/>
    <w:pPr>
      <w:spacing w:before="80"/>
    </w:pPr>
  </w:style>
  <w:style w:type="paragraph" w:customStyle="1" w:styleId="Tbltextessfiletgras">
    <w:name w:val="Tbl (texte ss filet gras)"/>
    <w:basedOn w:val="Tbltextessfilet"/>
    <w:uiPriority w:val="99"/>
    <w:rsid w:val="0051095C"/>
    <w:rPr>
      <w:b/>
      <w:bCs/>
    </w:rPr>
  </w:style>
  <w:style w:type="paragraph" w:customStyle="1" w:styleId="Tbltextesurfilet">
    <w:name w:val="Tbl (texte sur filet)"/>
    <w:basedOn w:val="Tbltexte"/>
    <w:uiPriority w:val="99"/>
    <w:rsid w:val="0051095C"/>
    <w:pPr>
      <w:spacing w:after="80"/>
    </w:pPr>
  </w:style>
  <w:style w:type="paragraph" w:customStyle="1" w:styleId="TblTexte0">
    <w:name w:val="Tbl (Texte)"/>
    <w:basedOn w:val="Corpsdetexte"/>
    <w:uiPriority w:val="99"/>
    <w:rsid w:val="0051095C"/>
    <w:pPr>
      <w:spacing w:before="40" w:after="40"/>
      <w:ind w:left="113" w:right="57"/>
      <w:jc w:val="left"/>
    </w:pPr>
    <w:rPr>
      <w:sz w:val="18"/>
      <w:szCs w:val="18"/>
    </w:rPr>
  </w:style>
  <w:style w:type="paragraph" w:customStyle="1" w:styleId="Tbltitrebleu">
    <w:name w:val="Tbl (titre bleu)"/>
    <w:basedOn w:val="Tbl"/>
    <w:uiPriority w:val="99"/>
    <w:rsid w:val="0051095C"/>
    <w:pPr>
      <w:spacing w:before="120" w:after="80"/>
    </w:pPr>
    <w:rPr>
      <w:rFonts w:ascii="Arial" w:hAnsi="Arial" w:cs="Arial"/>
      <w:color w:val="0000FF"/>
      <w:sz w:val="21"/>
      <w:szCs w:val="21"/>
    </w:rPr>
  </w:style>
  <w:style w:type="paragraph" w:customStyle="1" w:styleId="Tbltitrenoir">
    <w:name w:val="Tbl (titre noir)"/>
    <w:basedOn w:val="Tbltitrebleu"/>
    <w:uiPriority w:val="99"/>
    <w:rsid w:val="0051095C"/>
    <w:rPr>
      <w:color w:val="auto"/>
    </w:rPr>
  </w:style>
  <w:style w:type="paragraph" w:customStyle="1" w:styleId="Tbltitre">
    <w:name w:val="Tbl (titre)"/>
    <w:basedOn w:val="Normal"/>
    <w:uiPriority w:val="99"/>
    <w:rsid w:val="0051095C"/>
    <w:pPr>
      <w:spacing w:before="120" w:after="80" w:line="206" w:lineRule="exact"/>
      <w:jc w:val="center"/>
    </w:pPr>
    <w:rPr>
      <w:rFonts w:ascii="Arial" w:hAnsi="Arial" w:cs="Arial"/>
      <w:color w:val="0000FF"/>
      <w:spacing w:val="4"/>
      <w:w w:val="105"/>
      <w:sz w:val="22"/>
      <w:szCs w:val="22"/>
    </w:rPr>
  </w:style>
  <w:style w:type="paragraph" w:customStyle="1" w:styleId="M1">
    <w:name w:val="M1"/>
    <w:basedOn w:val="Normal"/>
    <w:next w:val="Normal"/>
    <w:uiPriority w:val="99"/>
    <w:rsid w:val="0051095C"/>
    <w:pPr>
      <w:widowControl w:val="0"/>
      <w:jc w:val="center"/>
    </w:pPr>
    <w:rPr>
      <w:rFonts w:ascii="Arial Gras" w:hAnsi="Arial Gras" w:cs="Arial Gras"/>
      <w:b/>
      <w:bCs/>
      <w:vanish/>
      <w:color w:val="FF9900"/>
      <w:sz w:val="28"/>
      <w:szCs w:val="28"/>
    </w:rPr>
  </w:style>
  <w:style w:type="paragraph" w:customStyle="1" w:styleId="M1suite">
    <w:name w:val="M1(suite)"/>
    <w:basedOn w:val="Normal"/>
    <w:uiPriority w:val="99"/>
    <w:rsid w:val="0051095C"/>
    <w:pPr>
      <w:widowControl w:val="0"/>
      <w:jc w:val="center"/>
    </w:pPr>
    <w:rPr>
      <w:rFonts w:ascii="Arial Gras" w:hAnsi="Arial Gras" w:cs="Arial Gras"/>
      <w:b/>
      <w:bCs/>
      <w:vanish/>
      <w:color w:val="FF9900"/>
      <w:sz w:val="28"/>
      <w:szCs w:val="28"/>
    </w:rPr>
  </w:style>
  <w:style w:type="paragraph" w:customStyle="1" w:styleId="TblTexteSansfond">
    <w:name w:val="Tbl (Texte) Sans fond"/>
    <w:basedOn w:val="TblTexte0"/>
    <w:uiPriority w:val="99"/>
    <w:rsid w:val="0051095C"/>
  </w:style>
  <w:style w:type="paragraph" w:customStyle="1" w:styleId="Tbltitrecentr">
    <w:name w:val="Tbl (titre centré)"/>
    <w:basedOn w:val="Normal"/>
    <w:uiPriority w:val="99"/>
    <w:rsid w:val="0051095C"/>
    <w:pPr>
      <w:spacing w:before="120" w:after="60"/>
      <w:ind w:left="170" w:right="170"/>
      <w:jc w:val="center"/>
    </w:pPr>
    <w:rPr>
      <w:sz w:val="18"/>
      <w:szCs w:val="18"/>
    </w:rPr>
  </w:style>
  <w:style w:type="paragraph" w:customStyle="1" w:styleId="Tblsous-stitrecentr">
    <w:name w:val="Tbl (sous-stitre centré)"/>
    <w:basedOn w:val="Tbltitrecentr"/>
    <w:uiPriority w:val="99"/>
    <w:rsid w:val="0051095C"/>
    <w:rPr>
      <w:rFonts w:ascii="Helvetica" w:hAnsi="Helvetica" w:cs="Helvetica"/>
      <w:sz w:val="16"/>
      <w:szCs w:val="16"/>
    </w:rPr>
  </w:style>
  <w:style w:type="paragraph" w:customStyle="1" w:styleId="Tblsous-titregauche">
    <w:name w:val="Tbl (sous-titre gauche)"/>
    <w:basedOn w:val="Normal"/>
    <w:uiPriority w:val="99"/>
    <w:rsid w:val="0051095C"/>
    <w:pPr>
      <w:spacing w:before="120" w:after="60"/>
      <w:ind w:left="170" w:right="170"/>
    </w:pPr>
    <w:rPr>
      <w:rFonts w:ascii="Helvetica" w:hAnsi="Helvetica" w:cs="Helvetica"/>
      <w:sz w:val="16"/>
      <w:szCs w:val="16"/>
    </w:rPr>
  </w:style>
  <w:style w:type="paragraph" w:customStyle="1" w:styleId="Tbltextecentrvertical">
    <w:name w:val="Tbl (texte centré vertical)"/>
    <w:basedOn w:val="Tbltitrecentr"/>
    <w:uiPriority w:val="99"/>
    <w:rsid w:val="0051095C"/>
  </w:style>
  <w:style w:type="paragraph" w:customStyle="1" w:styleId="Tbltextegauchevertical">
    <w:name w:val="Tbl (texte gauche vertical)"/>
    <w:basedOn w:val="Tbltitrecentr"/>
    <w:uiPriority w:val="99"/>
    <w:rsid w:val="0051095C"/>
    <w:pPr>
      <w:jc w:val="left"/>
    </w:pPr>
    <w:rPr>
      <w:rFonts w:ascii="Helvetica" w:hAnsi="Helvetica" w:cs="Helvetica"/>
    </w:rPr>
  </w:style>
  <w:style w:type="paragraph" w:customStyle="1" w:styleId="M9">
    <w:name w:val="M9"/>
    <w:basedOn w:val="Corpsdetexte"/>
    <w:uiPriority w:val="99"/>
    <w:rsid w:val="0051095C"/>
    <w:pPr>
      <w:spacing w:after="120"/>
      <w:jc w:val="left"/>
    </w:pPr>
    <w:rPr>
      <w:rFonts w:ascii="Times New Roman" w:hAnsi="Times New Roman" w:cs="Times New Roman"/>
      <w:i/>
      <w:iCs/>
      <w:spacing w:val="2"/>
      <w:sz w:val="22"/>
      <w:szCs w:val="22"/>
    </w:rPr>
  </w:style>
  <w:style w:type="paragraph" w:customStyle="1" w:styleId="M3alt">
    <w:name w:val="M3alt"/>
    <w:basedOn w:val="Normal"/>
    <w:uiPriority w:val="99"/>
    <w:rsid w:val="0051095C"/>
    <w:pPr>
      <w:widowControl w:val="0"/>
      <w:jc w:val="center"/>
    </w:pPr>
    <w:rPr>
      <w:b/>
      <w:bCs/>
      <w:vanish/>
      <w:color w:val="FF9900"/>
      <w:sz w:val="22"/>
      <w:szCs w:val="22"/>
    </w:rPr>
  </w:style>
  <w:style w:type="paragraph" w:customStyle="1" w:styleId="M1alt">
    <w:name w:val="M1alt"/>
    <w:basedOn w:val="M1"/>
    <w:uiPriority w:val="99"/>
    <w:rsid w:val="0051095C"/>
    <w:rPr>
      <w:color w:val="99CC00"/>
    </w:rPr>
  </w:style>
  <w:style w:type="paragraph" w:customStyle="1" w:styleId="N2">
    <w:name w:val="N2"/>
    <w:basedOn w:val="Normal"/>
    <w:uiPriority w:val="99"/>
    <w:rsid w:val="004F246F"/>
    <w:pPr>
      <w:widowControl w:val="0"/>
      <w:spacing w:before="20"/>
      <w:ind w:left="567"/>
      <w:jc w:val="both"/>
    </w:pPr>
    <w:rPr>
      <w:sz w:val="18"/>
      <w:szCs w:val="18"/>
    </w:rPr>
  </w:style>
  <w:style w:type="paragraph" w:customStyle="1" w:styleId="M6Intro">
    <w:name w:val="M6 Intro"/>
    <w:basedOn w:val="M6"/>
    <w:uiPriority w:val="99"/>
    <w:rsid w:val="004F246F"/>
    <w:pPr>
      <w:spacing w:before="100" w:after="100"/>
      <w:ind w:left="0" w:right="0"/>
    </w:pPr>
    <w:rPr>
      <w:rFonts w:ascii="Times New Roman" w:hAnsi="Times New Roman" w:cs="Times New Roman"/>
    </w:rPr>
  </w:style>
  <w:style w:type="paragraph" w:customStyle="1" w:styleId="TypeDocSuite">
    <w:name w:val="TypeDoc (Suite)"/>
    <w:basedOn w:val="Normal"/>
    <w:next w:val="M1"/>
    <w:uiPriority w:val="99"/>
    <w:rsid w:val="004F246F"/>
    <w:rPr>
      <w:rFonts w:ascii="Arial Gras" w:hAnsi="Arial Gras" w:cs="Arial Gras"/>
      <w:b/>
      <w:bCs/>
      <w:color w:val="FF0000"/>
    </w:rPr>
  </w:style>
  <w:style w:type="paragraph" w:customStyle="1" w:styleId="M6IntroCentr">
    <w:name w:val="M6 Intro Centré"/>
    <w:basedOn w:val="M6Intro"/>
    <w:uiPriority w:val="99"/>
    <w:rsid w:val="004F246F"/>
    <w:pPr>
      <w:jc w:val="center"/>
    </w:pPr>
  </w:style>
  <w:style w:type="paragraph" w:styleId="Notedebasdepage">
    <w:name w:val="footnote text"/>
    <w:basedOn w:val="Normal"/>
    <w:link w:val="NotedebasdepageCar"/>
    <w:uiPriority w:val="99"/>
    <w:semiHidden/>
    <w:rsid w:val="006013D1"/>
    <w:rPr>
      <w:sz w:val="20"/>
      <w:szCs w:val="20"/>
    </w:rPr>
  </w:style>
  <w:style w:type="character" w:customStyle="1" w:styleId="NotedebasdepageCar">
    <w:name w:val="Note de bas de page Car"/>
    <w:basedOn w:val="Policepardfaut"/>
    <w:link w:val="Notedebasdepage"/>
    <w:uiPriority w:val="99"/>
    <w:semiHidden/>
    <w:locked/>
    <w:rPr>
      <w:rFonts w:cs="Times New Roman"/>
      <w:sz w:val="20"/>
      <w:szCs w:val="20"/>
    </w:rPr>
  </w:style>
  <w:style w:type="character" w:styleId="Appelnotedebasdep">
    <w:name w:val="footnote reference"/>
    <w:basedOn w:val="Policepardfaut"/>
    <w:uiPriority w:val="99"/>
    <w:semiHidden/>
    <w:rsid w:val="006013D1"/>
    <w:rPr>
      <w:rFonts w:cs="Times New Roman"/>
      <w:vertAlign w:val="superscript"/>
    </w:rPr>
  </w:style>
  <w:style w:type="character" w:styleId="Marquedecommentaire">
    <w:name w:val="annotation reference"/>
    <w:basedOn w:val="Policepardfaut"/>
    <w:uiPriority w:val="99"/>
    <w:semiHidden/>
    <w:rsid w:val="00465613"/>
    <w:rPr>
      <w:rFonts w:cs="Times New Roman"/>
      <w:sz w:val="16"/>
      <w:szCs w:val="16"/>
    </w:rPr>
  </w:style>
  <w:style w:type="paragraph" w:styleId="Commentaire">
    <w:name w:val="annotation text"/>
    <w:basedOn w:val="Normal"/>
    <w:link w:val="CommentaireCar"/>
    <w:uiPriority w:val="99"/>
    <w:semiHidden/>
    <w:rsid w:val="00465613"/>
    <w:rPr>
      <w:sz w:val="20"/>
      <w:szCs w:val="20"/>
    </w:rPr>
  </w:style>
  <w:style w:type="character" w:customStyle="1" w:styleId="CommentaireCar">
    <w:name w:val="Commentaire Car"/>
    <w:basedOn w:val="Policepardfaut"/>
    <w:link w:val="Commentaire"/>
    <w:uiPriority w:val="99"/>
    <w:semiHidden/>
    <w:locked/>
    <w:rPr>
      <w:rFonts w:cs="Times New Roman"/>
      <w:sz w:val="20"/>
      <w:szCs w:val="20"/>
    </w:rPr>
  </w:style>
  <w:style w:type="paragraph" w:styleId="Objetducommentaire">
    <w:name w:val="annotation subject"/>
    <w:basedOn w:val="Commentaire"/>
    <w:next w:val="Commentaire"/>
    <w:link w:val="ObjetducommentaireCar"/>
    <w:uiPriority w:val="99"/>
    <w:semiHidden/>
    <w:rsid w:val="00465613"/>
    <w:rPr>
      <w:b/>
      <w:bCs/>
    </w:rPr>
  </w:style>
  <w:style w:type="character" w:customStyle="1" w:styleId="ObjetducommentaireCar">
    <w:name w:val="Objet du commentaire Car"/>
    <w:basedOn w:val="CommentaireCar"/>
    <w:link w:val="Objetducommentaire"/>
    <w:uiPriority w:val="99"/>
    <w:semiHidden/>
    <w:locked/>
    <w:rPr>
      <w:rFonts w:cs="Times New Roman"/>
      <w:b/>
      <w:bCs/>
      <w:sz w:val="20"/>
      <w:szCs w:val="20"/>
    </w:rPr>
  </w:style>
  <w:style w:type="paragraph" w:styleId="Textedebulles">
    <w:name w:val="Balloon Text"/>
    <w:basedOn w:val="Normal"/>
    <w:link w:val="TextedebullesCar"/>
    <w:uiPriority w:val="99"/>
    <w:semiHidden/>
    <w:rsid w:val="00465613"/>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rPr>
  </w:style>
  <w:style w:type="table" w:styleId="Grilledutableau">
    <w:name w:val="Table Grid"/>
    <w:basedOn w:val="TableauNormal"/>
    <w:uiPriority w:val="59"/>
    <w:rsid w:val="00D74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5843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R:\000-Drive\Mod&#232;les\Styles%20Mdlacte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 Mdlactes</Template>
  <TotalTime>0</TotalTime>
  <Pages>3</Pages>
  <Words>1554</Words>
  <Characters>8551</Characters>
  <Application>Microsoft Office Word</Application>
  <DocSecurity>0</DocSecurity>
  <Lines>71</Lines>
  <Paragraphs>20</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Un titre a pour style M4</vt:lpstr>
      <vt:lpstr>        Délibération portant règlement intérieur du conseil municipal : communes de moin</vt:lpstr>
    </vt:vector>
  </TitlesOfParts>
  <Company>Pédagofiche</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titre a pour style M4</dc:title>
  <dc:subject/>
  <dc:creator>christelle</dc:creator>
  <cp:keywords/>
  <dc:description/>
  <cp:lastModifiedBy>Lucille Bouquely</cp:lastModifiedBy>
  <cp:revision>2</cp:revision>
  <cp:lastPrinted>2001-03-20T16:22:00Z</cp:lastPrinted>
  <dcterms:created xsi:type="dcterms:W3CDTF">2024-06-13T14:06:00Z</dcterms:created>
  <dcterms:modified xsi:type="dcterms:W3CDTF">2024-06-13T14:06:00Z</dcterms:modified>
</cp:coreProperties>
</file>