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0D87" w14:textId="7DA297B8" w:rsidR="008D3A2C" w:rsidRDefault="008D3A2C" w:rsidP="008D3A2C">
      <w:pPr>
        <w:pStyle w:val="Rubriq"/>
      </w:pPr>
      <w:r w:rsidRPr="00405C59">
        <w:t>Conseil municipal</w:t>
      </w:r>
    </w:p>
    <w:p w14:paraId="5C8332A3" w14:textId="29F669D2" w:rsidR="00724ED6" w:rsidRDefault="00724ED6" w:rsidP="008D3A2C">
      <w:pPr>
        <w:pStyle w:val="M3"/>
      </w:pPr>
      <w:r>
        <w:t>Délibération</w:t>
      </w:r>
      <w:r w:rsidR="00D8200B">
        <w:t xml:space="preserve"> relative </w:t>
      </w:r>
      <w:r w:rsidR="00A07618">
        <w:t xml:space="preserve">au choix du mode </w:t>
      </w:r>
      <w:r w:rsidR="00D639A5">
        <w:t>de publicité des actes dans les communes de</w:t>
      </w:r>
      <w:r w:rsidR="00D639A5" w:rsidRPr="00D639A5">
        <w:t xml:space="preserve"> moins de 3 500 habitants</w:t>
      </w:r>
    </w:p>
    <w:p w14:paraId="6D46672A" w14:textId="77777777" w:rsidR="00DE34EA" w:rsidRPr="00DE34EA" w:rsidRDefault="00DE34EA" w:rsidP="00DE34EA">
      <w:bookmarkStart w:id="0" w:name="_GoBack"/>
      <w:bookmarkEnd w:id="0"/>
    </w:p>
    <w:p w14:paraId="303A85BC" w14:textId="24BF121C" w:rsidR="008F0B01" w:rsidRPr="00DE34EA" w:rsidRDefault="00724ED6" w:rsidP="009868FD">
      <w:pPr>
        <w:pStyle w:val="M6"/>
      </w:pPr>
      <w:r w:rsidRPr="00DE34EA">
        <w:t xml:space="preserve">Vu </w:t>
      </w:r>
      <w:r w:rsidR="009868FD" w:rsidRPr="00DE34EA">
        <w:t xml:space="preserve">le Code général des collectivités territoriales et notamment ses articles </w:t>
      </w:r>
      <w:r w:rsidRPr="00DE34EA">
        <w:t xml:space="preserve">L. 2131-1 </w:t>
      </w:r>
      <w:r w:rsidR="009868FD" w:rsidRPr="00DE34EA">
        <w:t>et R. 2131-1</w:t>
      </w:r>
      <w:r w:rsidR="00E14546" w:rsidRPr="00DE34EA">
        <w:t>, dans la rédaction</w:t>
      </w:r>
      <w:r w:rsidRPr="00DE34EA">
        <w:t xml:space="preserve"> en vigueur à compter du 1</w:t>
      </w:r>
      <w:r w:rsidRPr="00DE34EA">
        <w:rPr>
          <w:vertAlign w:val="superscript"/>
        </w:rPr>
        <w:t>er</w:t>
      </w:r>
      <w:r w:rsidRPr="00DE34EA">
        <w:t xml:space="preserve"> juillet 2022</w:t>
      </w:r>
      <w:r w:rsidR="00D8200B" w:rsidRPr="00DE34EA">
        <w:t xml:space="preserve"> </w:t>
      </w:r>
      <w:r w:rsidRPr="00DE34EA">
        <w:t xml:space="preserve">; </w:t>
      </w:r>
    </w:p>
    <w:p w14:paraId="4ABE1F5A" w14:textId="7AC5A2D2" w:rsidR="009F10F3" w:rsidRPr="00DE34EA" w:rsidRDefault="009F10F3" w:rsidP="009868FD">
      <w:pPr>
        <w:pStyle w:val="M6"/>
      </w:pPr>
    </w:p>
    <w:p w14:paraId="35F04912" w14:textId="3622C44B" w:rsidR="009F10F3" w:rsidRPr="00DE34EA" w:rsidRDefault="009F10F3" w:rsidP="009F10F3">
      <w:pPr>
        <w:pStyle w:val="M6"/>
      </w:pPr>
      <w:r w:rsidRPr="00DE34EA">
        <w:t>Vu l’ordonnance 1310 du 7 octobre 2021 portant réforme des règles de publicité, d’entrée en vigueur et de conservations des actes pris par les collectivités territoriales et leurs groupements et notamment son article 40 qui fixe l’entrée en vigueur de la réforme au 1</w:t>
      </w:r>
      <w:r w:rsidRPr="00DE34EA">
        <w:rPr>
          <w:vertAlign w:val="superscript"/>
        </w:rPr>
        <w:t>er</w:t>
      </w:r>
      <w:r w:rsidRPr="00DE34EA">
        <w:t xml:space="preserve"> juillet 2022 ;</w:t>
      </w:r>
    </w:p>
    <w:p w14:paraId="3F61E838" w14:textId="77777777" w:rsidR="009F10F3" w:rsidRPr="00DE34EA" w:rsidRDefault="009F10F3" w:rsidP="009F10F3">
      <w:pPr>
        <w:pStyle w:val="M6"/>
      </w:pPr>
    </w:p>
    <w:p w14:paraId="0B045E69" w14:textId="467D0769" w:rsidR="009F10F3" w:rsidRPr="00DE34EA" w:rsidRDefault="009F10F3" w:rsidP="009F10F3">
      <w:pPr>
        <w:pStyle w:val="M6"/>
      </w:pPr>
      <w:r w:rsidRPr="00DE34EA">
        <w:t xml:space="preserve">Vu le décret 1311 du 7 octobre 2021 portant réforme des règles de publicité, d'entrée en vigueur et de conservation des actes pris par les collectivités territoriales et leurs groupements ; </w:t>
      </w:r>
    </w:p>
    <w:p w14:paraId="3FF576BC" w14:textId="2793721B" w:rsidR="00AF0F41" w:rsidRPr="00DE34EA" w:rsidRDefault="00AF0F41" w:rsidP="00AF0F41">
      <w:pPr>
        <w:pStyle w:val="M6"/>
        <w:ind w:left="0" w:firstLine="0"/>
      </w:pPr>
    </w:p>
    <w:p w14:paraId="5474D8D6" w14:textId="2DF4CCDD" w:rsidR="009868FD" w:rsidRPr="00DE34EA" w:rsidRDefault="00AF0F41" w:rsidP="00AF0F41">
      <w:pPr>
        <w:pStyle w:val="M6"/>
      </w:pPr>
      <w:r w:rsidRPr="00DE34EA">
        <w:t xml:space="preserve">Considérant que le conseil municipal des communes de </w:t>
      </w:r>
      <w:r w:rsidR="00DE3F99" w:rsidRPr="00DE34EA">
        <w:t>moins de 3 500 habitants peut choisir</w:t>
      </w:r>
      <w:r w:rsidR="00154CA2" w:rsidRPr="00DE34EA">
        <w:t xml:space="preserve">, par délibération, pour les actes réglementaires et les décisions ne présentant ni un caractère réglementaire, ni un caractère individuel, </w:t>
      </w:r>
      <w:r w:rsidRPr="00DE34EA">
        <w:t>le mode de publicité applicable dans la commune à savoir soit l'affichage soit la publication sur papier soit la publi</w:t>
      </w:r>
      <w:r w:rsidR="00DE3F99" w:rsidRPr="00DE34EA">
        <w:t xml:space="preserve">cation sous format électronique </w:t>
      </w:r>
      <w:r w:rsidRPr="00DE34EA">
        <w:t xml:space="preserve">; </w:t>
      </w:r>
    </w:p>
    <w:p w14:paraId="4E50FE40" w14:textId="1436BA3D" w:rsidR="00A07618" w:rsidRPr="00DE34EA" w:rsidRDefault="00A07618" w:rsidP="00AF0F41">
      <w:pPr>
        <w:pStyle w:val="M6"/>
      </w:pPr>
    </w:p>
    <w:p w14:paraId="12937999" w14:textId="63BEC855" w:rsidR="00A07618" w:rsidRPr="00DE34EA" w:rsidRDefault="00A07618" w:rsidP="00AF0F41">
      <w:pPr>
        <w:pStyle w:val="M6"/>
      </w:pPr>
      <w:r w:rsidRPr="00DE34EA">
        <w:t>Considérant qu’à défaut de délibération sur ce point avant le 1</w:t>
      </w:r>
      <w:r w:rsidRPr="00DE34EA">
        <w:rPr>
          <w:vertAlign w:val="superscript"/>
        </w:rPr>
        <w:t>er</w:t>
      </w:r>
      <w:r w:rsidRPr="00DE34EA">
        <w:t xml:space="preserve"> juillet 2022, la publication sous forme électronique s'appliquera ;</w:t>
      </w:r>
    </w:p>
    <w:p w14:paraId="6C105DAD" w14:textId="4AE6A318" w:rsidR="00A07618" w:rsidRPr="00DE34EA" w:rsidRDefault="00A07618" w:rsidP="00AF0F41">
      <w:pPr>
        <w:pStyle w:val="M6"/>
      </w:pPr>
    </w:p>
    <w:p w14:paraId="0D0BA344" w14:textId="3371010F" w:rsidR="00A07618" w:rsidRPr="00DE34EA" w:rsidRDefault="00A07618" w:rsidP="00A07618">
      <w:pPr>
        <w:pStyle w:val="M6"/>
      </w:pPr>
      <w:r w:rsidRPr="00DE34EA">
        <w:t xml:space="preserve">Considérant que la commune de .......... compte moins de 3 500 habitants ; </w:t>
      </w:r>
    </w:p>
    <w:p w14:paraId="21AF6EF9" w14:textId="77777777" w:rsidR="009868FD" w:rsidRPr="00DE34EA" w:rsidRDefault="009868FD" w:rsidP="00724ED6">
      <w:pPr>
        <w:pStyle w:val="M6"/>
      </w:pPr>
    </w:p>
    <w:p w14:paraId="62410924" w14:textId="77777777" w:rsidR="00D8200B" w:rsidRPr="00DE34EA" w:rsidRDefault="00D8200B" w:rsidP="00724ED6">
      <w:pPr>
        <w:pStyle w:val="M6"/>
      </w:pPr>
      <w:r w:rsidRPr="00DE34EA">
        <w:t xml:space="preserve">Considérant que </w:t>
      </w:r>
      <w:r w:rsidR="009868FD" w:rsidRPr="00DE34EA">
        <w:t xml:space="preserve">le conseil municipal pourra modifier ce choix à tout moment ; </w:t>
      </w:r>
    </w:p>
    <w:p w14:paraId="74089D3D" w14:textId="6A4CD54A" w:rsidR="009868FD" w:rsidRPr="00DE34EA" w:rsidRDefault="009868FD" w:rsidP="00724ED6">
      <w:pPr>
        <w:pStyle w:val="M6"/>
      </w:pPr>
    </w:p>
    <w:p w14:paraId="209F6D5F" w14:textId="57D5ABBC" w:rsidR="002505B0" w:rsidRPr="00DE34EA" w:rsidRDefault="005E5D20" w:rsidP="00724ED6">
      <w:pPr>
        <w:pStyle w:val="M6"/>
      </w:pPr>
      <w:r w:rsidRPr="00DE34EA">
        <w:rPr>
          <w:i/>
        </w:rPr>
        <w:t xml:space="preserve">(Le cas échéant) </w:t>
      </w:r>
      <w:r w:rsidR="002505B0" w:rsidRPr="00DE34EA">
        <w:t>Considérant que la commune ne dispose pas aujourd’hui de site Internet</w:t>
      </w:r>
      <w:r w:rsidRPr="00DE34EA">
        <w:t xml:space="preserve"> ; </w:t>
      </w:r>
    </w:p>
    <w:p w14:paraId="55B5A371" w14:textId="344C0A15" w:rsidR="002505B0" w:rsidRPr="00DE34EA" w:rsidRDefault="002505B0" w:rsidP="00724ED6">
      <w:pPr>
        <w:pStyle w:val="M6"/>
      </w:pPr>
    </w:p>
    <w:p w14:paraId="5ADA4BB9" w14:textId="77777777" w:rsidR="00D8200B" w:rsidRPr="00DE34EA" w:rsidRDefault="00D8200B" w:rsidP="00724ED6">
      <w:pPr>
        <w:pStyle w:val="M6"/>
      </w:pPr>
    </w:p>
    <w:p w14:paraId="0397E947" w14:textId="77777777" w:rsidR="00D8200B" w:rsidRPr="00DE34EA" w:rsidRDefault="00D8200B" w:rsidP="00D8200B">
      <w:pPr>
        <w:pStyle w:val="M6"/>
      </w:pPr>
      <w:r w:rsidRPr="00DE34EA">
        <w:t>Le conseil municipal, après en avoir délibéré,</w:t>
      </w:r>
    </w:p>
    <w:p w14:paraId="75DCFFF0" w14:textId="77777777" w:rsidR="00D8200B" w:rsidRPr="00DE34EA" w:rsidRDefault="00D8200B" w:rsidP="00D8200B">
      <w:pPr>
        <w:pStyle w:val="M6"/>
      </w:pPr>
    </w:p>
    <w:p w14:paraId="3A538E67" w14:textId="77777777" w:rsidR="00D8200B" w:rsidRPr="00DE34EA" w:rsidRDefault="00D8200B" w:rsidP="00D8200B">
      <w:pPr>
        <w:pStyle w:val="M6"/>
      </w:pPr>
      <w:r w:rsidRPr="00DE34EA">
        <w:t>Par .......... voix pour, .......... voix contre, .......... abstentions,</w:t>
      </w:r>
    </w:p>
    <w:p w14:paraId="328AD4C5" w14:textId="77777777" w:rsidR="00D8200B" w:rsidRPr="00DE34EA" w:rsidRDefault="00D8200B" w:rsidP="00D8200B">
      <w:pPr>
        <w:pStyle w:val="M6"/>
      </w:pPr>
    </w:p>
    <w:p w14:paraId="226D078B" w14:textId="77777777" w:rsidR="00A07618" w:rsidRPr="00DE34EA" w:rsidRDefault="00A07618" w:rsidP="00D8200B">
      <w:pPr>
        <w:pStyle w:val="M6"/>
        <w:rPr>
          <w:b/>
        </w:rPr>
      </w:pPr>
    </w:p>
    <w:p w14:paraId="13114AC2" w14:textId="3A8AD25C" w:rsidR="00D8200B" w:rsidRPr="00DE34EA" w:rsidRDefault="00D8200B" w:rsidP="00D95B4C">
      <w:pPr>
        <w:pStyle w:val="M6"/>
      </w:pPr>
      <w:r w:rsidRPr="00DE34EA">
        <w:rPr>
          <w:b/>
        </w:rPr>
        <w:t xml:space="preserve">DÉCIDE </w:t>
      </w:r>
      <w:r w:rsidR="00812F2A" w:rsidRPr="00DE34EA">
        <w:t xml:space="preserve">d’opter </w:t>
      </w:r>
      <w:r w:rsidR="00A07618" w:rsidRPr="00DE34EA">
        <w:t xml:space="preserve">pour </w:t>
      </w:r>
      <w:r w:rsidR="00A57532" w:rsidRPr="00DE34EA">
        <w:t>.......... (</w:t>
      </w:r>
      <w:r w:rsidR="00E61E58" w:rsidRPr="00DE34EA">
        <w:rPr>
          <w:i/>
        </w:rPr>
        <w:t>au choix :</w:t>
      </w:r>
      <w:r w:rsidR="00E61E58" w:rsidRPr="00DE34EA">
        <w:t xml:space="preserve"> </w:t>
      </w:r>
      <w:r w:rsidR="00A57532" w:rsidRPr="00DE34EA">
        <w:t xml:space="preserve">l'affichage </w:t>
      </w:r>
      <w:r w:rsidR="00A57532" w:rsidRPr="00DE34EA">
        <w:rPr>
          <w:i/>
        </w:rPr>
        <w:t>ou</w:t>
      </w:r>
      <w:r w:rsidR="00A57532" w:rsidRPr="00DE34EA">
        <w:t xml:space="preserve"> la publication sur papier </w:t>
      </w:r>
      <w:r w:rsidR="00A57532" w:rsidRPr="00DE34EA">
        <w:rPr>
          <w:i/>
        </w:rPr>
        <w:t>ou</w:t>
      </w:r>
      <w:r w:rsidR="005E5D20" w:rsidRPr="00DE34EA">
        <w:t xml:space="preserve"> la publication sous forme</w:t>
      </w:r>
      <w:r w:rsidR="00A57532" w:rsidRPr="00DE34EA">
        <w:t xml:space="preserve"> électronique) </w:t>
      </w:r>
      <w:r w:rsidR="00A02516" w:rsidRPr="00DE34EA">
        <w:t xml:space="preserve">des actes </w:t>
      </w:r>
      <w:r w:rsidR="00CB52A9" w:rsidRPr="00DE34EA">
        <w:t>réglementaires et d</w:t>
      </w:r>
      <w:r w:rsidR="00D95B4C" w:rsidRPr="00DE34EA">
        <w:t xml:space="preserve">es décisions ne présentant ni un caractère réglementaire, ni un caractère individuel </w:t>
      </w:r>
      <w:r w:rsidR="00A02516" w:rsidRPr="00DE34EA">
        <w:t>pris par la commune à compter du 1</w:t>
      </w:r>
      <w:r w:rsidR="00A02516" w:rsidRPr="00DE34EA">
        <w:rPr>
          <w:vertAlign w:val="superscript"/>
        </w:rPr>
        <w:t>er</w:t>
      </w:r>
      <w:r w:rsidR="00A02516" w:rsidRPr="00DE34EA">
        <w:t xml:space="preserve"> juillet 2022.</w:t>
      </w:r>
      <w:r w:rsidR="00E61E58" w:rsidRPr="00DE34EA">
        <w:t xml:space="preserve"> </w:t>
      </w:r>
    </w:p>
    <w:p w14:paraId="5CD259EB" w14:textId="422E6037" w:rsidR="00D8200B" w:rsidRPr="00DE34EA" w:rsidRDefault="00D8200B" w:rsidP="00E61E58">
      <w:pPr>
        <w:pStyle w:val="M6"/>
        <w:ind w:left="0" w:firstLine="0"/>
      </w:pPr>
    </w:p>
    <w:p w14:paraId="0CD08635" w14:textId="451A5A0A" w:rsidR="00D8200B" w:rsidRPr="00DE34EA" w:rsidRDefault="009D50C7" w:rsidP="00D8200B">
      <w:pPr>
        <w:pStyle w:val="M6"/>
      </w:pPr>
      <w:r w:rsidRPr="00DE34EA">
        <w:t>(</w:t>
      </w:r>
      <w:r w:rsidRPr="00DE34EA">
        <w:rPr>
          <w:i/>
        </w:rPr>
        <w:t>Si le conseil municipal opte pour la publication sur papier</w:t>
      </w:r>
      <w:r w:rsidRPr="00DE34EA">
        <w:t>) Les actes sont tenus à la disposition du public en mairie de manière permanente et gratuite.</w:t>
      </w:r>
    </w:p>
    <w:p w14:paraId="20D96067" w14:textId="7EEAA1B2" w:rsidR="009D50C7" w:rsidRPr="00DE34EA" w:rsidRDefault="009D50C7" w:rsidP="00D8200B">
      <w:pPr>
        <w:pStyle w:val="M6"/>
      </w:pPr>
    </w:p>
    <w:p w14:paraId="0A4A19D6" w14:textId="4A55FD5C" w:rsidR="005E5D20" w:rsidRPr="00DE34EA" w:rsidRDefault="005E5D20" w:rsidP="005E5D20">
      <w:pPr>
        <w:pStyle w:val="M6"/>
        <w:rPr>
          <w:i/>
        </w:rPr>
      </w:pPr>
      <w:r w:rsidRPr="00DE34EA">
        <w:rPr>
          <w:i/>
        </w:rPr>
        <w:t xml:space="preserve">(Si le conseil municipal opte pour la publication sous forme électronique) </w:t>
      </w:r>
      <w:r w:rsidRPr="00DE34EA">
        <w:t>Les actes sont mis à la disposition du public sur le site internet de la commune dans leur intégralité, sous un format non modifiable et dans des conditions propres à en assurer la conservation, à en garantir l'intégrité et à en effectuer le téléchargement. La version électronique de ces actes comporte la mention, en caractères lisibles, du prénom, du nom et de la qualité de leur auteur ainsi que la date de mise en ligne de l'acte sur le site internet de la commune. La durée de publicité de l'acte ne peut pas être inférieure à 2 mois.</w:t>
      </w:r>
    </w:p>
    <w:p w14:paraId="07F73D41" w14:textId="77777777" w:rsidR="009D50C7" w:rsidRPr="00DE34EA" w:rsidRDefault="009D50C7" w:rsidP="00D8200B">
      <w:pPr>
        <w:pStyle w:val="M6"/>
      </w:pPr>
    </w:p>
    <w:p w14:paraId="36B96011" w14:textId="77777777" w:rsidR="00D8200B" w:rsidRPr="00DE34EA" w:rsidRDefault="00D8200B" w:rsidP="00D8200B">
      <w:pPr>
        <w:pStyle w:val="M6"/>
      </w:pPr>
      <w:r w:rsidRPr="00DE34EA">
        <w:t xml:space="preserve">Fait à .......... , le .......... </w:t>
      </w:r>
    </w:p>
    <w:p w14:paraId="00A74A97" w14:textId="77777777" w:rsidR="00D8200B" w:rsidRPr="00DE34EA" w:rsidRDefault="00D8200B" w:rsidP="009868FD">
      <w:pPr>
        <w:pStyle w:val="M6"/>
        <w:ind w:left="0" w:firstLine="0"/>
      </w:pPr>
    </w:p>
    <w:p w14:paraId="2CE5313D" w14:textId="77777777" w:rsidR="00D8200B" w:rsidRPr="00DE34EA" w:rsidRDefault="00D8200B" w:rsidP="00D8200B">
      <w:pPr>
        <w:pStyle w:val="M6"/>
      </w:pPr>
    </w:p>
    <w:p w14:paraId="6F9EB558" w14:textId="77777777" w:rsidR="00D8200B" w:rsidRPr="005E5D20" w:rsidRDefault="00D8200B" w:rsidP="00D8200B">
      <w:pPr>
        <w:pStyle w:val="M6"/>
        <w:rPr>
          <w:i/>
        </w:rPr>
      </w:pPr>
      <w:r w:rsidRPr="00DE34EA">
        <w:rPr>
          <w:i/>
        </w:rPr>
        <w:t>(Signatures)</w:t>
      </w:r>
    </w:p>
    <w:p w14:paraId="369FE18D" w14:textId="77777777" w:rsidR="00D8200B" w:rsidRPr="005E5D20" w:rsidRDefault="00D8200B" w:rsidP="00724ED6">
      <w:pPr>
        <w:pStyle w:val="M6"/>
      </w:pPr>
    </w:p>
    <w:p w14:paraId="2E9CA1BC" w14:textId="77777777" w:rsidR="00D8200B" w:rsidRPr="005E5D20" w:rsidRDefault="00D8200B" w:rsidP="00724ED6">
      <w:pPr>
        <w:pStyle w:val="M6"/>
      </w:pPr>
    </w:p>
    <w:p w14:paraId="49F57606" w14:textId="418B9D4E" w:rsidR="00D8200B" w:rsidRPr="005E5D20" w:rsidRDefault="00D8200B" w:rsidP="00D8200B">
      <w:pPr>
        <w:pStyle w:val="M6"/>
      </w:pPr>
    </w:p>
    <w:p w14:paraId="241E9DE4" w14:textId="77777777" w:rsidR="009D50C7" w:rsidRDefault="009D50C7" w:rsidP="00D8200B">
      <w:pPr>
        <w:pStyle w:val="M6"/>
      </w:pPr>
    </w:p>
    <w:p w14:paraId="68BD9E04" w14:textId="77777777" w:rsidR="00D8200B" w:rsidRPr="00D8200B" w:rsidRDefault="00D8200B" w:rsidP="00D8200B">
      <w:pPr>
        <w:pStyle w:val="M6"/>
        <w:rPr>
          <w:i/>
        </w:rPr>
      </w:pPr>
    </w:p>
    <w:sectPr w:rsidR="00D8200B" w:rsidRPr="00D820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9B35F" w14:textId="77777777" w:rsidR="00EF07ED" w:rsidRDefault="00EF07ED">
      <w:r>
        <w:separator/>
      </w:r>
    </w:p>
  </w:endnote>
  <w:endnote w:type="continuationSeparator" w:id="0">
    <w:p w14:paraId="2724643F" w14:textId="77777777" w:rsidR="00EF07ED" w:rsidRDefault="00EF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altName w:val="Time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CellMar>
        <w:left w:w="70" w:type="dxa"/>
        <w:right w:w="70" w:type="dxa"/>
      </w:tblCellMar>
      <w:tblLook w:val="0000" w:firstRow="0" w:lastRow="0" w:firstColumn="0" w:lastColumn="0" w:noHBand="0" w:noVBand="0"/>
    </w:tblPr>
    <w:tblGrid>
      <w:gridCol w:w="2509"/>
    </w:tblGrid>
    <w:tr w:rsidR="000C0EBD" w14:paraId="025F12E3" w14:textId="77777777">
      <w:tc>
        <w:tcPr>
          <w:tcW w:w="2509" w:type="dxa"/>
        </w:tcPr>
        <w:p w14:paraId="6FF76EB5" w14:textId="77777777" w:rsidR="000C0EBD" w:rsidRDefault="000C0EBD">
          <w:pPr>
            <w:pStyle w:val="L1"/>
          </w:pPr>
        </w:p>
      </w:tc>
    </w:tr>
  </w:tbl>
  <w:p w14:paraId="14644F22" w14:textId="18D3B01D" w:rsidR="000C0EBD" w:rsidRDefault="000C0EBD">
    <w:pPr>
      <w:pStyle w:val="Corpsdetexte"/>
      <w:rPr>
        <w:rFonts w:cs="Arial"/>
        <w:sz w:val="14"/>
        <w:szCs w:val="14"/>
      </w:rPr>
    </w:pPr>
    <w:r>
      <w:rPr>
        <w:rFonts w:cs="Arial"/>
        <w:sz w:val="14"/>
        <w:szCs w:val="14"/>
      </w:rPr>
      <w:t>Ce document est destiné à faciliter l’élaboration d’actes officiels. Étant susceptible d’adaptations, il ne peut en aucun cas être considéré comme un document définitif engageant la responsabilité d</w:t>
    </w:r>
    <w:r w:rsidR="00154CA2">
      <w:rPr>
        <w:rFonts w:cs="Arial"/>
        <w:sz w:val="14"/>
        <w:szCs w:val="14"/>
      </w:rPr>
      <w:t>u Groupe</w:t>
    </w:r>
    <w:r>
      <w:rPr>
        <w:rFonts w:cs="Arial"/>
        <w:sz w:val="14"/>
        <w:szCs w:val="14"/>
      </w:rPr>
      <w:t xml:space="preserve"> Pédagofiche.</w:t>
    </w:r>
  </w:p>
  <w:p w14:paraId="673C7576" w14:textId="77777777" w:rsidR="000C0EBD" w:rsidRDefault="000C0E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8359" w14:textId="77777777" w:rsidR="00EF07ED" w:rsidRDefault="00EF07ED">
      <w:r>
        <w:separator/>
      </w:r>
    </w:p>
  </w:footnote>
  <w:footnote w:type="continuationSeparator" w:id="0">
    <w:p w14:paraId="6DBE3C6A" w14:textId="77777777" w:rsidR="00EF07ED" w:rsidRDefault="00EF07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261A5"/>
    <w:multiLevelType w:val="hybridMultilevel"/>
    <w:tmpl w:val="D3D2C550"/>
    <w:lvl w:ilvl="0" w:tplc="7F80EC90">
      <w:start w:val="1"/>
      <w:numFmt w:val="decimal"/>
      <w:lvlText w:val="(%1)"/>
      <w:lvlJc w:val="left"/>
      <w:pPr>
        <w:ind w:left="586" w:hanging="360"/>
      </w:pPr>
      <w:rPr>
        <w:rFonts w:hint="default"/>
      </w:rPr>
    </w:lvl>
    <w:lvl w:ilvl="1" w:tplc="040C0019" w:tentative="1">
      <w:start w:val="1"/>
      <w:numFmt w:val="lowerLetter"/>
      <w:lvlText w:val="%2."/>
      <w:lvlJc w:val="left"/>
      <w:pPr>
        <w:ind w:left="1306" w:hanging="360"/>
      </w:pPr>
    </w:lvl>
    <w:lvl w:ilvl="2" w:tplc="040C001B" w:tentative="1">
      <w:start w:val="1"/>
      <w:numFmt w:val="lowerRoman"/>
      <w:lvlText w:val="%3."/>
      <w:lvlJc w:val="right"/>
      <w:pPr>
        <w:ind w:left="2026" w:hanging="180"/>
      </w:pPr>
    </w:lvl>
    <w:lvl w:ilvl="3" w:tplc="040C000F" w:tentative="1">
      <w:start w:val="1"/>
      <w:numFmt w:val="decimal"/>
      <w:lvlText w:val="%4."/>
      <w:lvlJc w:val="left"/>
      <w:pPr>
        <w:ind w:left="2746" w:hanging="360"/>
      </w:pPr>
    </w:lvl>
    <w:lvl w:ilvl="4" w:tplc="040C0019" w:tentative="1">
      <w:start w:val="1"/>
      <w:numFmt w:val="lowerLetter"/>
      <w:lvlText w:val="%5."/>
      <w:lvlJc w:val="left"/>
      <w:pPr>
        <w:ind w:left="3466" w:hanging="360"/>
      </w:pPr>
    </w:lvl>
    <w:lvl w:ilvl="5" w:tplc="040C001B" w:tentative="1">
      <w:start w:val="1"/>
      <w:numFmt w:val="lowerRoman"/>
      <w:lvlText w:val="%6."/>
      <w:lvlJc w:val="right"/>
      <w:pPr>
        <w:ind w:left="4186" w:hanging="180"/>
      </w:pPr>
    </w:lvl>
    <w:lvl w:ilvl="6" w:tplc="040C000F" w:tentative="1">
      <w:start w:val="1"/>
      <w:numFmt w:val="decimal"/>
      <w:lvlText w:val="%7."/>
      <w:lvlJc w:val="left"/>
      <w:pPr>
        <w:ind w:left="4906" w:hanging="360"/>
      </w:pPr>
    </w:lvl>
    <w:lvl w:ilvl="7" w:tplc="040C0019" w:tentative="1">
      <w:start w:val="1"/>
      <w:numFmt w:val="lowerLetter"/>
      <w:lvlText w:val="%8."/>
      <w:lvlJc w:val="left"/>
      <w:pPr>
        <w:ind w:left="5626" w:hanging="360"/>
      </w:pPr>
    </w:lvl>
    <w:lvl w:ilvl="8" w:tplc="040C001B" w:tentative="1">
      <w:start w:val="1"/>
      <w:numFmt w:val="lowerRoman"/>
      <w:lvlText w:val="%9."/>
      <w:lvlJc w:val="right"/>
      <w:pPr>
        <w:ind w:left="63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DA"/>
    <w:rsid w:val="0001218E"/>
    <w:rsid w:val="000A00CE"/>
    <w:rsid w:val="000C0EBD"/>
    <w:rsid w:val="000D2D71"/>
    <w:rsid w:val="00154CA2"/>
    <w:rsid w:val="00174A88"/>
    <w:rsid w:val="001E11CB"/>
    <w:rsid w:val="0020549B"/>
    <w:rsid w:val="002505B0"/>
    <w:rsid w:val="0026678B"/>
    <w:rsid w:val="002E4FD7"/>
    <w:rsid w:val="002E5291"/>
    <w:rsid w:val="00341049"/>
    <w:rsid w:val="003F58F8"/>
    <w:rsid w:val="004060D1"/>
    <w:rsid w:val="00451788"/>
    <w:rsid w:val="00560E2F"/>
    <w:rsid w:val="0059513A"/>
    <w:rsid w:val="005E5D20"/>
    <w:rsid w:val="006A6C8D"/>
    <w:rsid w:val="006B1D72"/>
    <w:rsid w:val="006F0CCD"/>
    <w:rsid w:val="00724ED6"/>
    <w:rsid w:val="00767378"/>
    <w:rsid w:val="007F1374"/>
    <w:rsid w:val="00812F2A"/>
    <w:rsid w:val="00837E51"/>
    <w:rsid w:val="00841F73"/>
    <w:rsid w:val="00891AC4"/>
    <w:rsid w:val="00891F40"/>
    <w:rsid w:val="00894944"/>
    <w:rsid w:val="008D3A2C"/>
    <w:rsid w:val="008F0B01"/>
    <w:rsid w:val="008F430B"/>
    <w:rsid w:val="00902DFB"/>
    <w:rsid w:val="00911A37"/>
    <w:rsid w:val="00957BDA"/>
    <w:rsid w:val="009868FD"/>
    <w:rsid w:val="009D50C7"/>
    <w:rsid w:val="009F10F3"/>
    <w:rsid w:val="00A02516"/>
    <w:rsid w:val="00A07618"/>
    <w:rsid w:val="00A33C04"/>
    <w:rsid w:val="00A57532"/>
    <w:rsid w:val="00AF0F41"/>
    <w:rsid w:val="00B33234"/>
    <w:rsid w:val="00B63412"/>
    <w:rsid w:val="00B837C6"/>
    <w:rsid w:val="00B944D6"/>
    <w:rsid w:val="00BB0532"/>
    <w:rsid w:val="00BB0EDA"/>
    <w:rsid w:val="00BB1016"/>
    <w:rsid w:val="00C10494"/>
    <w:rsid w:val="00CB52A9"/>
    <w:rsid w:val="00D100A6"/>
    <w:rsid w:val="00D639A5"/>
    <w:rsid w:val="00D8200B"/>
    <w:rsid w:val="00D95B4C"/>
    <w:rsid w:val="00DE34EA"/>
    <w:rsid w:val="00DE3807"/>
    <w:rsid w:val="00DE3F99"/>
    <w:rsid w:val="00E14546"/>
    <w:rsid w:val="00E55403"/>
    <w:rsid w:val="00E61E58"/>
    <w:rsid w:val="00E82B1E"/>
    <w:rsid w:val="00EF07ED"/>
    <w:rsid w:val="00F026EB"/>
    <w:rsid w:val="00FF5C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DA14E"/>
  <w15:chartTrackingRefBased/>
  <w15:docId w15:val="{E7ED49EF-5EB4-4228-837F-A62818D9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4">
    <w:name w:val="M4"/>
    <w:basedOn w:val="Normal"/>
    <w:pPr>
      <w:widowControl w:val="0"/>
      <w:spacing w:before="120"/>
      <w:ind w:left="113" w:right="57"/>
    </w:pPr>
    <w:rPr>
      <w:rFonts w:ascii="Arial" w:hAnsi="Arial"/>
      <w:b/>
      <w:color w:val="000080"/>
      <w:sz w:val="22"/>
      <w:szCs w:val="20"/>
    </w:rPr>
  </w:style>
  <w:style w:type="paragraph" w:customStyle="1" w:styleId="M10">
    <w:name w:val="M10"/>
    <w:basedOn w:val="Normal"/>
    <w:pPr>
      <w:widowControl w:val="0"/>
      <w:spacing w:before="40"/>
      <w:ind w:left="113" w:right="57"/>
    </w:pPr>
    <w:rPr>
      <w:rFonts w:ascii="Arial" w:hAnsi="Arial"/>
      <w:b/>
      <w:color w:val="800000"/>
      <w:sz w:val="18"/>
      <w:szCs w:val="20"/>
    </w:rPr>
  </w:style>
  <w:style w:type="paragraph" w:customStyle="1" w:styleId="M6">
    <w:name w:val="M6"/>
    <w:basedOn w:val="Normal"/>
    <w:pPr>
      <w:widowControl w:val="0"/>
      <w:spacing w:before="20"/>
      <w:ind w:left="113" w:right="57" w:firstLine="113"/>
      <w:jc w:val="both"/>
    </w:pPr>
    <w:rPr>
      <w:rFonts w:ascii="Arial" w:hAnsi="Arial"/>
      <w:sz w:val="18"/>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1">
    <w:name w:val="L1"/>
    <w:basedOn w:val="Normal"/>
    <w:pPr>
      <w:pBdr>
        <w:top w:val="single" w:sz="6" w:space="1" w:color="auto"/>
      </w:pBdr>
      <w:autoSpaceDE w:val="0"/>
      <w:autoSpaceDN w:val="0"/>
      <w:spacing w:line="20" w:lineRule="exact"/>
      <w:ind w:left="-57" w:right="-57"/>
      <w:jc w:val="center"/>
    </w:pPr>
    <w:rPr>
      <w:rFonts w:ascii="Arial" w:hAnsi="Arial" w:cs="Arial"/>
      <w:sz w:val="18"/>
      <w:szCs w:val="18"/>
    </w:rPr>
  </w:style>
  <w:style w:type="paragraph" w:styleId="Corpsdetexte">
    <w:name w:val="Body Text"/>
    <w:basedOn w:val="Normal"/>
    <w:pPr>
      <w:jc w:val="both"/>
    </w:pPr>
    <w:rPr>
      <w:rFonts w:ascii="Arial" w:hAnsi="Arial"/>
      <w:sz w:val="48"/>
      <w:szCs w:val="48"/>
    </w:rPr>
  </w:style>
  <w:style w:type="paragraph" w:customStyle="1" w:styleId="Rubriq">
    <w:name w:val="Rubriq"/>
    <w:basedOn w:val="Corpsdetexte"/>
    <w:uiPriority w:val="99"/>
    <w:pPr>
      <w:autoSpaceDE w:val="0"/>
      <w:autoSpaceDN w:val="0"/>
      <w:spacing w:after="120"/>
      <w:ind w:right="57"/>
      <w:jc w:val="left"/>
    </w:pPr>
    <w:rPr>
      <w:rFonts w:cs="Arial"/>
      <w:vanish/>
      <w:color w:val="FF00FF"/>
      <w:sz w:val="28"/>
      <w:szCs w:val="28"/>
    </w:rPr>
  </w:style>
  <w:style w:type="paragraph" w:customStyle="1" w:styleId="Rubriqsuite">
    <w:name w:val="Rubriq (suite)"/>
    <w:basedOn w:val="Rubriq"/>
    <w:next w:val="Normal"/>
  </w:style>
  <w:style w:type="character" w:customStyle="1" w:styleId="PointS">
    <w:name w:val="PointS"/>
    <w:basedOn w:val="Policepardfaut"/>
    <w:rPr>
      <w:sz w:val="16"/>
      <w:szCs w:val="16"/>
    </w:rPr>
  </w:style>
  <w:style w:type="paragraph" w:customStyle="1" w:styleId="M3">
    <w:name w:val="M3"/>
    <w:basedOn w:val="Titre3"/>
    <w:next w:val="Normal"/>
    <w:pPr>
      <w:suppressAutoHyphens/>
      <w:spacing w:after="120"/>
      <w:jc w:val="center"/>
    </w:pPr>
    <w:rPr>
      <w:rFonts w:ascii="Arial Gras" w:hAnsi="Arial Gras"/>
      <w:color w:val="333399"/>
      <w:sz w:val="24"/>
    </w:rPr>
  </w:style>
  <w:style w:type="paragraph" w:customStyle="1" w:styleId="Tbl">
    <w:name w:val="Tbl"/>
    <w:basedOn w:val="Normal"/>
    <w:pPr>
      <w:spacing w:before="40" w:after="40" w:line="206" w:lineRule="exact"/>
    </w:pPr>
    <w:rPr>
      <w:spacing w:val="4"/>
      <w:w w:val="105"/>
      <w:sz w:val="22"/>
    </w:rPr>
  </w:style>
  <w:style w:type="paragraph" w:customStyle="1" w:styleId="Tblcatgorie">
    <w:name w:val="Tbl (catégorie)"/>
    <w:basedOn w:val="Tbl"/>
    <w:pPr>
      <w:spacing w:before="240" w:after="120"/>
      <w:ind w:left="142"/>
    </w:pPr>
    <w:rPr>
      <w:i/>
    </w:rPr>
  </w:style>
  <w:style w:type="paragraph" w:customStyle="1" w:styleId="Tblen-tteliste2">
    <w:name w:val="Tbl (en-tête liste 2)"/>
    <w:basedOn w:val="Tbl"/>
    <w:pPr>
      <w:spacing w:after="60"/>
      <w:ind w:left="170"/>
    </w:pPr>
  </w:style>
  <w:style w:type="paragraph" w:customStyle="1" w:styleId="Tblen-tteliste">
    <w:name w:val="Tbl (en-tête liste)"/>
    <w:basedOn w:val="Tbl"/>
    <w:pPr>
      <w:ind w:left="113" w:hanging="113"/>
    </w:pPr>
    <w:rPr>
      <w:b/>
      <w:sz w:val="20"/>
    </w:rPr>
  </w:style>
  <w:style w:type="paragraph" w:customStyle="1" w:styleId="Tblquation">
    <w:name w:val="Tbl (équation)"/>
    <w:basedOn w:val="Tbl"/>
    <w:pPr>
      <w:spacing w:before="80"/>
      <w:jc w:val="right"/>
    </w:pPr>
  </w:style>
  <w:style w:type="paragraph" w:customStyle="1" w:styleId="Tblfraction">
    <w:name w:val="Tbl (fraction)"/>
    <w:basedOn w:val="Tbl"/>
    <w:pPr>
      <w:spacing w:before="0"/>
      <w:jc w:val="center"/>
    </w:pPr>
  </w:style>
  <w:style w:type="paragraph" w:customStyle="1" w:styleId="Tblinterligne">
    <w:name w:val="Tbl (interligne)"/>
    <w:basedOn w:val="Tbl"/>
    <w:pPr>
      <w:spacing w:before="0" w:line="120" w:lineRule="exact"/>
    </w:pPr>
  </w:style>
  <w:style w:type="paragraph" w:customStyle="1" w:styleId="Tblliste1">
    <w:name w:val="Tbl (liste 1)"/>
    <w:basedOn w:val="Tbl"/>
    <w:pPr>
      <w:spacing w:before="0"/>
      <w:ind w:left="283" w:hanging="113"/>
    </w:pPr>
  </w:style>
  <w:style w:type="paragraph" w:customStyle="1" w:styleId="Tblliste2">
    <w:name w:val="Tbl (liste 2)"/>
    <w:basedOn w:val="Tbl"/>
    <w:pPr>
      <w:spacing w:before="0" w:after="60"/>
      <w:ind w:left="284"/>
    </w:pPr>
  </w:style>
  <w:style w:type="paragraph" w:customStyle="1" w:styleId="Tblliste3">
    <w:name w:val="Tbl (liste 3)"/>
    <w:basedOn w:val="Tbl"/>
    <w:pPr>
      <w:spacing w:before="0" w:after="60"/>
      <w:ind w:left="454"/>
    </w:pPr>
    <w:rPr>
      <w:i/>
    </w:rPr>
  </w:style>
  <w:style w:type="paragraph" w:customStyle="1" w:styleId="Tblnombre">
    <w:name w:val="Tbl (nombre)"/>
    <w:basedOn w:val="Tbl"/>
    <w:pPr>
      <w:spacing w:before="0" w:after="60"/>
      <w:jc w:val="right"/>
    </w:pPr>
  </w:style>
  <w:style w:type="paragraph" w:customStyle="1" w:styleId="Tbltexte">
    <w:name w:val="Tbl (texte)"/>
    <w:basedOn w:val="Normal"/>
    <w:pPr>
      <w:overflowPunct w:val="0"/>
      <w:autoSpaceDE w:val="0"/>
      <w:autoSpaceDN w:val="0"/>
      <w:adjustRightInd w:val="0"/>
      <w:spacing w:after="60"/>
      <w:textAlignment w:val="baseline"/>
    </w:pPr>
    <w:rPr>
      <w:rFonts w:ascii="Arial" w:hAnsi="Arial"/>
      <w:sz w:val="18"/>
      <w:szCs w:val="20"/>
    </w:rPr>
  </w:style>
  <w:style w:type="paragraph" w:customStyle="1" w:styleId="Tblpuce1">
    <w:name w:val="Tbl (puce 1)"/>
    <w:basedOn w:val="Tbltexte"/>
    <w:pPr>
      <w:tabs>
        <w:tab w:val="left" w:pos="312"/>
      </w:tabs>
      <w:ind w:left="312" w:hanging="312"/>
    </w:pPr>
  </w:style>
  <w:style w:type="paragraph" w:customStyle="1" w:styleId="TblTexteCentr">
    <w:name w:val="Tbl (Texte Centré)"/>
    <w:basedOn w:val="Tbltexte"/>
    <w:pPr>
      <w:jc w:val="center"/>
    </w:pPr>
  </w:style>
  <w:style w:type="paragraph" w:customStyle="1" w:styleId="Tbltextegras">
    <w:name w:val="Tbl (texte gras)"/>
    <w:basedOn w:val="Tbltexte"/>
    <w:rPr>
      <w:b/>
    </w:rPr>
  </w:style>
  <w:style w:type="paragraph" w:customStyle="1" w:styleId="Tbltexteretraitngatif">
    <w:name w:val="Tbl (texte retrait négatif)"/>
    <w:basedOn w:val="Tbltexte"/>
    <w:pPr>
      <w:ind w:left="113" w:hanging="113"/>
    </w:pPr>
  </w:style>
  <w:style w:type="paragraph" w:customStyle="1" w:styleId="Tbltextessfilet">
    <w:name w:val="Tbl (texte ss filet)"/>
    <w:basedOn w:val="Tbltexte"/>
    <w:pPr>
      <w:spacing w:before="80"/>
    </w:pPr>
  </w:style>
  <w:style w:type="paragraph" w:customStyle="1" w:styleId="Tbltextessfiletgras">
    <w:name w:val="Tbl (texte ss filet gras)"/>
    <w:basedOn w:val="Tbltextessfilet"/>
    <w:rPr>
      <w:b/>
    </w:rPr>
  </w:style>
  <w:style w:type="paragraph" w:customStyle="1" w:styleId="Tbltextesurfilet">
    <w:name w:val="Tbl (texte sur filet)"/>
    <w:basedOn w:val="Tbltexte"/>
    <w:pPr>
      <w:spacing w:after="80"/>
    </w:pPr>
  </w:style>
  <w:style w:type="paragraph" w:customStyle="1" w:styleId="TblTexte0">
    <w:name w:val="Tbl (Texte)"/>
    <w:basedOn w:val="Corpsdetexte"/>
    <w:pPr>
      <w:spacing w:before="40" w:after="40"/>
      <w:ind w:left="113" w:right="57"/>
      <w:jc w:val="left"/>
    </w:pPr>
    <w:rPr>
      <w:snapToGrid w:val="0"/>
      <w:sz w:val="18"/>
      <w:szCs w:val="20"/>
    </w:rPr>
  </w:style>
  <w:style w:type="paragraph" w:customStyle="1" w:styleId="Tbltitrebleu">
    <w:name w:val="Tbl (titre bleu)"/>
    <w:basedOn w:val="Tbl"/>
    <w:pPr>
      <w:spacing w:before="120" w:after="80"/>
    </w:pPr>
    <w:rPr>
      <w:rFonts w:ascii="Arial" w:hAnsi="Arial"/>
      <w:color w:val="0000FF"/>
      <w:sz w:val="21"/>
    </w:rPr>
  </w:style>
  <w:style w:type="paragraph" w:customStyle="1" w:styleId="Tbltitrenoir">
    <w:name w:val="Tbl (titre noir)"/>
    <w:basedOn w:val="Tbltitrebleu"/>
    <w:rPr>
      <w:color w:val="auto"/>
    </w:rPr>
  </w:style>
  <w:style w:type="paragraph" w:customStyle="1" w:styleId="Tbltitre">
    <w:name w:val="Tbl (titre)"/>
    <w:basedOn w:val="Normal"/>
    <w:pPr>
      <w:spacing w:before="120" w:after="80" w:line="206" w:lineRule="exact"/>
      <w:jc w:val="center"/>
    </w:pPr>
    <w:rPr>
      <w:rFonts w:ascii="Arial" w:hAnsi="Arial"/>
      <w:color w:val="0000FF"/>
      <w:spacing w:val="4"/>
      <w:w w:val="105"/>
      <w:sz w:val="22"/>
    </w:rPr>
  </w:style>
  <w:style w:type="paragraph" w:customStyle="1" w:styleId="M1">
    <w:name w:val="M1"/>
    <w:basedOn w:val="Normal"/>
    <w:next w:val="Normal"/>
    <w:pPr>
      <w:widowControl w:val="0"/>
      <w:jc w:val="center"/>
    </w:pPr>
    <w:rPr>
      <w:rFonts w:ascii="Arial Gras" w:hAnsi="Arial Gras"/>
      <w:b/>
      <w:bCs/>
      <w:vanish/>
      <w:color w:val="FF9900"/>
      <w:sz w:val="28"/>
      <w:szCs w:val="28"/>
    </w:rPr>
  </w:style>
  <w:style w:type="paragraph" w:customStyle="1" w:styleId="M1suite">
    <w:name w:val="M1(suite)"/>
    <w:basedOn w:val="Normal"/>
    <w:pPr>
      <w:widowControl w:val="0"/>
      <w:jc w:val="center"/>
    </w:pPr>
    <w:rPr>
      <w:rFonts w:ascii="Arial Gras" w:hAnsi="Arial Gras"/>
      <w:b/>
      <w:bCs/>
      <w:vanish/>
      <w:color w:val="FF9900"/>
      <w:sz w:val="28"/>
      <w:szCs w:val="28"/>
    </w:rPr>
  </w:style>
  <w:style w:type="paragraph" w:customStyle="1" w:styleId="TblTexteSansfond">
    <w:name w:val="Tbl (Texte) Sans fond"/>
    <w:basedOn w:val="TblTexte0"/>
  </w:style>
  <w:style w:type="paragraph" w:customStyle="1" w:styleId="Tbltitrecentr">
    <w:name w:val="Tbl (titre centré)"/>
    <w:basedOn w:val="Normal"/>
    <w:pPr>
      <w:spacing w:before="120" w:after="60"/>
      <w:ind w:left="170" w:right="170"/>
      <w:jc w:val="center"/>
    </w:pPr>
    <w:rPr>
      <w:sz w:val="18"/>
      <w:szCs w:val="18"/>
    </w:rPr>
  </w:style>
  <w:style w:type="paragraph" w:customStyle="1" w:styleId="Tblsous-stitrecentr">
    <w:name w:val="Tbl (sous-stitre centré)"/>
    <w:basedOn w:val="Tbltitrecentr"/>
    <w:rPr>
      <w:rFonts w:ascii="Helvetica" w:hAnsi="Helvetica" w:cs="Helvetica"/>
      <w:sz w:val="16"/>
      <w:szCs w:val="16"/>
    </w:rPr>
  </w:style>
  <w:style w:type="paragraph" w:customStyle="1" w:styleId="Tblsous-titregauche">
    <w:name w:val="Tbl (sous-titre gauche)"/>
    <w:basedOn w:val="Normal"/>
    <w:pPr>
      <w:spacing w:before="120" w:after="60"/>
      <w:ind w:left="170" w:right="170"/>
    </w:pPr>
    <w:rPr>
      <w:rFonts w:ascii="Helvetica" w:hAnsi="Helvetica" w:cs="Helvetica"/>
      <w:sz w:val="16"/>
      <w:szCs w:val="16"/>
    </w:rPr>
  </w:style>
  <w:style w:type="paragraph" w:customStyle="1" w:styleId="Tbltextecentrvertical">
    <w:name w:val="Tbl (texte centré vertical)"/>
    <w:basedOn w:val="Tbltitrecentr"/>
  </w:style>
  <w:style w:type="paragraph" w:customStyle="1" w:styleId="Tbltextegauchevertical">
    <w:name w:val="Tbl (texte gauche vertical)"/>
    <w:basedOn w:val="Tbltitrecentr"/>
    <w:pPr>
      <w:jc w:val="left"/>
    </w:pPr>
    <w:rPr>
      <w:rFonts w:ascii="Helvetica" w:hAnsi="Helvetica" w:cs="Helvetica"/>
    </w:rPr>
  </w:style>
  <w:style w:type="paragraph" w:customStyle="1" w:styleId="M9">
    <w:name w:val="M9"/>
    <w:basedOn w:val="Corpsdetexte"/>
    <w:pPr>
      <w:spacing w:after="120"/>
      <w:jc w:val="left"/>
    </w:pPr>
    <w:rPr>
      <w:rFonts w:ascii="Times New Roman" w:hAnsi="Times New Roman" w:cs="Arial"/>
      <w:i/>
      <w:spacing w:val="2"/>
      <w:sz w:val="22"/>
      <w:szCs w:val="24"/>
    </w:rPr>
  </w:style>
  <w:style w:type="paragraph" w:customStyle="1" w:styleId="M3alt">
    <w:name w:val="M3alt"/>
    <w:basedOn w:val="Normal"/>
    <w:rsid w:val="00957BDA"/>
    <w:pPr>
      <w:widowControl w:val="0"/>
      <w:jc w:val="center"/>
    </w:pPr>
    <w:rPr>
      <w:b/>
      <w:bCs/>
      <w:vanish/>
      <w:color w:val="FF9900"/>
      <w:sz w:val="22"/>
      <w:szCs w:val="22"/>
    </w:rPr>
  </w:style>
  <w:style w:type="paragraph" w:customStyle="1" w:styleId="M1alt">
    <w:name w:val="M1alt"/>
    <w:basedOn w:val="M1"/>
    <w:rsid w:val="00E55403"/>
    <w:rPr>
      <w:color w:val="99CC00"/>
    </w:rPr>
  </w:style>
  <w:style w:type="character" w:styleId="Marquedecommentaire">
    <w:name w:val="annotation reference"/>
    <w:basedOn w:val="Policepardfaut"/>
    <w:rsid w:val="00D8200B"/>
    <w:rPr>
      <w:sz w:val="16"/>
      <w:szCs w:val="16"/>
    </w:rPr>
  </w:style>
  <w:style w:type="paragraph" w:styleId="Commentaire">
    <w:name w:val="annotation text"/>
    <w:basedOn w:val="Normal"/>
    <w:link w:val="CommentaireCar"/>
    <w:rsid w:val="00D8200B"/>
    <w:rPr>
      <w:sz w:val="20"/>
      <w:szCs w:val="20"/>
    </w:rPr>
  </w:style>
  <w:style w:type="character" w:customStyle="1" w:styleId="CommentaireCar">
    <w:name w:val="Commentaire Car"/>
    <w:basedOn w:val="Policepardfaut"/>
    <w:link w:val="Commentaire"/>
    <w:rsid w:val="00D8200B"/>
  </w:style>
  <w:style w:type="paragraph" w:styleId="Objetducommentaire">
    <w:name w:val="annotation subject"/>
    <w:basedOn w:val="Commentaire"/>
    <w:next w:val="Commentaire"/>
    <w:link w:val="ObjetducommentaireCar"/>
    <w:rsid w:val="00D8200B"/>
    <w:rPr>
      <w:b/>
      <w:bCs/>
    </w:rPr>
  </w:style>
  <w:style w:type="character" w:customStyle="1" w:styleId="ObjetducommentaireCar">
    <w:name w:val="Objet du commentaire Car"/>
    <w:basedOn w:val="CommentaireCar"/>
    <w:link w:val="Objetducommentaire"/>
    <w:rsid w:val="00D8200B"/>
    <w:rPr>
      <w:b/>
      <w:bCs/>
    </w:rPr>
  </w:style>
  <w:style w:type="paragraph" w:styleId="Textedebulles">
    <w:name w:val="Balloon Text"/>
    <w:basedOn w:val="Normal"/>
    <w:link w:val="TextedebullesCar"/>
    <w:rsid w:val="00D8200B"/>
    <w:rPr>
      <w:rFonts w:ascii="Segoe UI" w:hAnsi="Segoe UI" w:cs="Segoe UI"/>
      <w:sz w:val="18"/>
      <w:szCs w:val="18"/>
    </w:rPr>
  </w:style>
  <w:style w:type="character" w:customStyle="1" w:styleId="TextedebullesCar">
    <w:name w:val="Texte de bulles Car"/>
    <w:basedOn w:val="Policepardfaut"/>
    <w:link w:val="Textedebulles"/>
    <w:rsid w:val="00D8200B"/>
    <w:rPr>
      <w:rFonts w:ascii="Segoe UI" w:hAnsi="Segoe UI" w:cs="Segoe UI"/>
      <w:sz w:val="18"/>
      <w:szCs w:val="18"/>
    </w:rPr>
  </w:style>
  <w:style w:type="character" w:styleId="Lienhypertexte">
    <w:name w:val="Hyperlink"/>
    <w:basedOn w:val="Policepardfaut"/>
    <w:rsid w:val="009F10F3"/>
    <w:rPr>
      <w:color w:val="0563C1" w:themeColor="hyperlink"/>
      <w:u w:val="single"/>
    </w:rPr>
  </w:style>
  <w:style w:type="character" w:styleId="Lienhypertextesuivivisit">
    <w:name w:val="FollowedHyperlink"/>
    <w:basedOn w:val="Policepardfaut"/>
    <w:rsid w:val="009F1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000-Drive\Mod&#232;les\Styles%20Mdlac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 Mdlactes</Template>
  <TotalTime>214</TotalTime>
  <Pages>1</Pages>
  <Words>447</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Un titre a pour style M4</vt:lpstr>
    </vt:vector>
  </TitlesOfParts>
  <Company>Pédagofiche</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titre a pour style M4</dc:title>
  <dc:subject/>
  <dc:creator>Lucie Lecornet</dc:creator>
  <cp:keywords/>
  <dc:description/>
  <cp:lastModifiedBy>Lucie Lecornet</cp:lastModifiedBy>
  <cp:revision>17</cp:revision>
  <cp:lastPrinted>2001-03-20T16:22:00Z</cp:lastPrinted>
  <dcterms:created xsi:type="dcterms:W3CDTF">2022-06-07T13:56:00Z</dcterms:created>
  <dcterms:modified xsi:type="dcterms:W3CDTF">2022-06-09T07:19:00Z</dcterms:modified>
</cp:coreProperties>
</file>